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4E428" w14:textId="4B75F695" w:rsidR="006F1B69" w:rsidRPr="000B755D" w:rsidRDefault="00E50A9D" w:rsidP="00796854">
      <w:pPr>
        <w:tabs>
          <w:tab w:val="left" w:pos="4680"/>
        </w:tabs>
        <w:spacing w:after="240"/>
        <w:jc w:val="center"/>
        <w:rPr>
          <w:b/>
          <w:szCs w:val="24"/>
        </w:rPr>
      </w:pPr>
      <w:r w:rsidRPr="000B755D">
        <w:rPr>
          <w:szCs w:val="24"/>
        </w:rPr>
        <w:fldChar w:fldCharType="begin"/>
      </w:r>
      <w:r w:rsidRPr="000B755D">
        <w:rPr>
          <w:szCs w:val="24"/>
        </w:rPr>
        <w:instrText xml:space="preserve"> SEQ CHAPTER \h \r 1</w:instrText>
      </w:r>
      <w:r w:rsidRPr="000B755D">
        <w:rPr>
          <w:szCs w:val="24"/>
        </w:rPr>
        <w:fldChar w:fldCharType="end"/>
      </w:r>
      <w:r w:rsidRPr="000B755D">
        <w:rPr>
          <w:b/>
          <w:szCs w:val="24"/>
        </w:rPr>
        <w:t xml:space="preserve">PROJECT NO. </w:t>
      </w:r>
      <w:r w:rsidR="009F0D49" w:rsidRPr="000B755D">
        <w:rPr>
          <w:b/>
          <w:szCs w:val="24"/>
        </w:rPr>
        <w:t>5</w:t>
      </w:r>
      <w:r w:rsidR="00F56DD4">
        <w:rPr>
          <w:b/>
          <w:szCs w:val="24"/>
        </w:rPr>
        <w:t>3140</w:t>
      </w:r>
    </w:p>
    <w:p w14:paraId="3D700DB5" w14:textId="4D8A06C4" w:rsidR="00E50A9D" w:rsidRPr="000B755D" w:rsidRDefault="004246DE" w:rsidP="006F1B69">
      <w:pPr>
        <w:tabs>
          <w:tab w:val="left" w:pos="4680"/>
        </w:tabs>
        <w:jc w:val="both"/>
        <w:rPr>
          <w:b/>
          <w:szCs w:val="24"/>
        </w:rPr>
      </w:pPr>
      <w:r>
        <w:rPr>
          <w:b/>
          <w:szCs w:val="24"/>
        </w:rPr>
        <w:t>REVIEW OF THE TEXAS</w:t>
      </w:r>
      <w:r w:rsidR="00DF5CEC" w:rsidRPr="000B755D">
        <w:rPr>
          <w:b/>
          <w:szCs w:val="24"/>
        </w:rPr>
        <w:tab/>
      </w:r>
      <w:r w:rsidR="00E50A9D" w:rsidRPr="000B755D">
        <w:rPr>
          <w:b/>
          <w:szCs w:val="24"/>
        </w:rPr>
        <w:t>§</w:t>
      </w:r>
      <w:r w:rsidR="00E50A9D" w:rsidRPr="000B755D">
        <w:rPr>
          <w:b/>
          <w:szCs w:val="24"/>
        </w:rPr>
        <w:tab/>
      </w:r>
      <w:r w:rsidR="000B755D">
        <w:rPr>
          <w:b/>
          <w:szCs w:val="24"/>
        </w:rPr>
        <w:t xml:space="preserve">       </w:t>
      </w:r>
      <w:r w:rsidR="00E50A9D" w:rsidRPr="000B755D">
        <w:rPr>
          <w:b/>
          <w:szCs w:val="24"/>
        </w:rPr>
        <w:t>PUBLIC UTILITY COMMISSION</w:t>
      </w:r>
    </w:p>
    <w:p w14:paraId="3D700DB6" w14:textId="60CD718B" w:rsidR="00E50A9D" w:rsidRPr="000B755D" w:rsidRDefault="00B12F72" w:rsidP="006F1B69">
      <w:pPr>
        <w:tabs>
          <w:tab w:val="left" w:pos="4680"/>
        </w:tabs>
        <w:jc w:val="both"/>
        <w:rPr>
          <w:b/>
          <w:szCs w:val="24"/>
        </w:rPr>
      </w:pPr>
      <w:r>
        <w:rPr>
          <w:b/>
          <w:szCs w:val="24"/>
        </w:rPr>
        <w:t xml:space="preserve">UNIVERSAL </w:t>
      </w:r>
      <w:r w:rsidR="001D02BD">
        <w:rPr>
          <w:b/>
          <w:szCs w:val="24"/>
        </w:rPr>
        <w:t>SERVICE FUND</w:t>
      </w:r>
      <w:r w:rsidR="004246DE">
        <w:rPr>
          <w:b/>
          <w:szCs w:val="24"/>
        </w:rPr>
        <w:tab/>
      </w:r>
      <w:r w:rsidR="00E50A9D" w:rsidRPr="000B755D">
        <w:rPr>
          <w:b/>
          <w:szCs w:val="24"/>
        </w:rPr>
        <w:t>§</w:t>
      </w:r>
      <w:r w:rsidR="00E50A9D" w:rsidRPr="000B755D">
        <w:rPr>
          <w:b/>
          <w:szCs w:val="24"/>
        </w:rPr>
        <w:tab/>
      </w:r>
    </w:p>
    <w:p w14:paraId="3D700DB7" w14:textId="34E3EB09" w:rsidR="00E50A9D" w:rsidRPr="000B755D" w:rsidRDefault="007E0B97" w:rsidP="006F1B69">
      <w:pPr>
        <w:tabs>
          <w:tab w:val="left" w:pos="4680"/>
        </w:tabs>
        <w:jc w:val="both"/>
        <w:rPr>
          <w:b/>
          <w:szCs w:val="24"/>
        </w:rPr>
      </w:pPr>
      <w:r w:rsidRPr="000B755D">
        <w:rPr>
          <w:b/>
          <w:szCs w:val="24"/>
        </w:rPr>
        <w:tab/>
      </w:r>
      <w:r w:rsidR="00E50A9D" w:rsidRPr="000B755D">
        <w:rPr>
          <w:b/>
          <w:szCs w:val="24"/>
        </w:rPr>
        <w:t>§</w:t>
      </w:r>
      <w:r w:rsidR="00E50A9D" w:rsidRPr="000B755D">
        <w:rPr>
          <w:b/>
          <w:szCs w:val="24"/>
        </w:rPr>
        <w:tab/>
      </w:r>
      <w:r w:rsidR="00E50A9D" w:rsidRPr="000B755D">
        <w:rPr>
          <w:b/>
          <w:szCs w:val="24"/>
        </w:rPr>
        <w:tab/>
      </w:r>
      <w:r w:rsidR="00B12F72">
        <w:rPr>
          <w:b/>
          <w:szCs w:val="24"/>
        </w:rPr>
        <w:t xml:space="preserve">   </w:t>
      </w:r>
      <w:r w:rsidR="00E0689E" w:rsidRPr="000B755D">
        <w:rPr>
          <w:b/>
          <w:szCs w:val="24"/>
        </w:rPr>
        <w:t xml:space="preserve">        </w:t>
      </w:r>
      <w:r w:rsidR="00E50A9D" w:rsidRPr="000B755D">
        <w:rPr>
          <w:b/>
          <w:szCs w:val="24"/>
        </w:rPr>
        <w:t>OF TEXAS</w:t>
      </w:r>
    </w:p>
    <w:p w14:paraId="3D700DBB" w14:textId="21FE00A4" w:rsidR="00E50A9D" w:rsidRPr="000B755D" w:rsidRDefault="00EF5A75" w:rsidP="00796854">
      <w:pPr>
        <w:spacing w:before="360"/>
        <w:jc w:val="center"/>
        <w:rPr>
          <w:b/>
          <w:szCs w:val="24"/>
        </w:rPr>
      </w:pPr>
      <w:r>
        <w:rPr>
          <w:b/>
          <w:szCs w:val="24"/>
        </w:rPr>
        <w:t xml:space="preserve">REPLY </w:t>
      </w:r>
      <w:r w:rsidR="00E50A9D" w:rsidRPr="000B755D">
        <w:rPr>
          <w:b/>
          <w:szCs w:val="24"/>
        </w:rPr>
        <w:t>COMMENTS OF</w:t>
      </w:r>
    </w:p>
    <w:p w14:paraId="3D700DBC" w14:textId="1DF95EC2" w:rsidR="00E50A9D" w:rsidRPr="000B755D" w:rsidRDefault="00E50A9D" w:rsidP="00266910">
      <w:pPr>
        <w:jc w:val="center"/>
        <w:rPr>
          <w:b/>
          <w:szCs w:val="24"/>
          <w:u w:val="single"/>
        </w:rPr>
      </w:pPr>
      <w:r w:rsidRPr="000B755D">
        <w:rPr>
          <w:b/>
          <w:szCs w:val="24"/>
          <w:u w:val="single"/>
        </w:rPr>
        <w:t>TEXAS STATEWIDE TELEPHONE COOPERATIVE, INC.</w:t>
      </w:r>
    </w:p>
    <w:p w14:paraId="3D700DBE" w14:textId="229FBE92" w:rsidR="00E50A9D" w:rsidRPr="000B755D" w:rsidRDefault="00E50A9D" w:rsidP="00796854">
      <w:pPr>
        <w:spacing w:before="360" w:line="360" w:lineRule="auto"/>
        <w:jc w:val="both"/>
        <w:rPr>
          <w:b/>
          <w:szCs w:val="24"/>
        </w:rPr>
      </w:pPr>
      <w:r w:rsidRPr="000B755D">
        <w:rPr>
          <w:b/>
          <w:szCs w:val="24"/>
        </w:rPr>
        <w:t>TO THE PUBLIC UTILITY COMMISSION OF TEXAS:</w:t>
      </w:r>
    </w:p>
    <w:p w14:paraId="3D700DBF" w14:textId="54E4B200" w:rsidR="00E50A9D" w:rsidRPr="000B755D" w:rsidRDefault="00E50A9D" w:rsidP="004A6554">
      <w:pPr>
        <w:spacing w:before="240" w:after="240" w:line="360" w:lineRule="auto"/>
        <w:jc w:val="both"/>
        <w:rPr>
          <w:szCs w:val="24"/>
        </w:rPr>
      </w:pPr>
      <w:r w:rsidRPr="000B755D">
        <w:rPr>
          <w:b/>
          <w:szCs w:val="24"/>
        </w:rPr>
        <w:tab/>
      </w:r>
      <w:r w:rsidR="00E32798">
        <w:rPr>
          <w:b/>
          <w:szCs w:val="24"/>
        </w:rPr>
        <w:t xml:space="preserve">COMES NOW </w:t>
      </w:r>
      <w:r w:rsidR="009A7C10" w:rsidRPr="000B755D">
        <w:rPr>
          <w:szCs w:val="24"/>
        </w:rPr>
        <w:t xml:space="preserve">Texas Statewide Telephone Cooperative, Inc. (“TSTCI”) </w:t>
      </w:r>
      <w:r w:rsidR="00662C0A">
        <w:rPr>
          <w:szCs w:val="24"/>
        </w:rPr>
        <w:t>and files</w:t>
      </w:r>
      <w:r w:rsidRPr="000B755D">
        <w:rPr>
          <w:szCs w:val="24"/>
        </w:rPr>
        <w:t xml:space="preserve"> these</w:t>
      </w:r>
      <w:r w:rsidR="00662C0A">
        <w:rPr>
          <w:szCs w:val="24"/>
        </w:rPr>
        <w:t xml:space="preserve"> reply</w:t>
      </w:r>
      <w:r w:rsidRPr="000B755D">
        <w:rPr>
          <w:szCs w:val="24"/>
        </w:rPr>
        <w:t xml:space="preserve"> comments in </w:t>
      </w:r>
      <w:r w:rsidR="00AE0D47" w:rsidRPr="000B755D">
        <w:rPr>
          <w:szCs w:val="24"/>
        </w:rPr>
        <w:t xml:space="preserve">response to </w:t>
      </w:r>
      <w:r w:rsidR="00662C0A">
        <w:rPr>
          <w:szCs w:val="24"/>
        </w:rPr>
        <w:t>comments filed in this project by other stakeholders</w:t>
      </w:r>
      <w:r w:rsidR="00805555">
        <w:rPr>
          <w:szCs w:val="24"/>
        </w:rPr>
        <w:t xml:space="preserve">. </w:t>
      </w:r>
      <w:r w:rsidR="00662C0A">
        <w:rPr>
          <w:szCs w:val="24"/>
        </w:rPr>
        <w:t>According to</w:t>
      </w:r>
      <w:r w:rsidR="005A4B98">
        <w:rPr>
          <w:szCs w:val="24"/>
        </w:rPr>
        <w:t xml:space="preserve"> </w:t>
      </w:r>
      <w:r w:rsidR="00E964C0">
        <w:rPr>
          <w:szCs w:val="24"/>
        </w:rPr>
        <w:t>Commission Staff’s Questions for Comment</w:t>
      </w:r>
      <w:r w:rsidR="001703A3" w:rsidRPr="000B755D">
        <w:rPr>
          <w:szCs w:val="24"/>
        </w:rPr>
        <w:t xml:space="preserve"> filed </w:t>
      </w:r>
      <w:r w:rsidR="00B014A6">
        <w:rPr>
          <w:szCs w:val="24"/>
        </w:rPr>
        <w:t>March 11, 2022</w:t>
      </w:r>
      <w:r w:rsidR="00662C0A">
        <w:rPr>
          <w:szCs w:val="24"/>
        </w:rPr>
        <w:t>, these reply comments are timely filed on or before April 18, 2022.</w:t>
      </w:r>
    </w:p>
    <w:p w14:paraId="3D700DC0" w14:textId="3B90EC3C" w:rsidR="00E50A9D" w:rsidRPr="000B755D" w:rsidRDefault="00796854" w:rsidP="00796854">
      <w:pPr>
        <w:spacing w:line="360" w:lineRule="auto"/>
        <w:jc w:val="center"/>
        <w:rPr>
          <w:b/>
          <w:szCs w:val="24"/>
          <w:u w:val="single"/>
        </w:rPr>
      </w:pPr>
      <w:r w:rsidRPr="000B755D">
        <w:rPr>
          <w:b/>
          <w:szCs w:val="24"/>
        </w:rPr>
        <w:t>I.</w:t>
      </w:r>
      <w:r w:rsidRPr="000B755D">
        <w:rPr>
          <w:b/>
          <w:szCs w:val="24"/>
        </w:rPr>
        <w:tab/>
      </w:r>
      <w:r>
        <w:rPr>
          <w:b/>
          <w:szCs w:val="24"/>
        </w:rPr>
        <w:t>GENERAL REPLY COMMENTS</w:t>
      </w:r>
    </w:p>
    <w:p w14:paraId="63DB9006" w14:textId="2366A806" w:rsidR="004C2C12" w:rsidRDefault="00DE69B9" w:rsidP="00805555">
      <w:pPr>
        <w:spacing w:after="240" w:line="360" w:lineRule="auto"/>
        <w:jc w:val="both"/>
        <w:rPr>
          <w:szCs w:val="24"/>
        </w:rPr>
      </w:pPr>
      <w:r>
        <w:rPr>
          <w:szCs w:val="24"/>
        </w:rPr>
        <w:tab/>
        <w:t xml:space="preserve">TSTCI appreciates the ongoing efforts of the Public Utility Commission of Texas </w:t>
      </w:r>
      <w:r w:rsidR="00AB3D81">
        <w:rPr>
          <w:szCs w:val="24"/>
        </w:rPr>
        <w:t>(“PUC” or the “Commission”) a</w:t>
      </w:r>
      <w:r w:rsidR="001355A9">
        <w:rPr>
          <w:szCs w:val="24"/>
        </w:rPr>
        <w:t xml:space="preserve">s it reviews the effectiveness of SB 586, </w:t>
      </w:r>
      <w:r w:rsidR="00EF2829">
        <w:rPr>
          <w:szCs w:val="24"/>
        </w:rPr>
        <w:t>its</w:t>
      </w:r>
      <w:r w:rsidR="00475D41">
        <w:rPr>
          <w:szCs w:val="24"/>
        </w:rPr>
        <w:t xml:space="preserve"> provisions as codified in PURA § 56.032, and the rules as adopted in</w:t>
      </w:r>
      <w:r w:rsidR="003F47BA">
        <w:rPr>
          <w:szCs w:val="24"/>
        </w:rPr>
        <w:t xml:space="preserve"> 16</w:t>
      </w:r>
      <w:r w:rsidR="00475D41">
        <w:rPr>
          <w:szCs w:val="24"/>
        </w:rPr>
        <w:t xml:space="preserve"> TAC </w:t>
      </w:r>
      <w:r w:rsidR="000B1DBC">
        <w:rPr>
          <w:szCs w:val="24"/>
        </w:rPr>
        <w:t>§ 26.407.</w:t>
      </w:r>
      <w:r w:rsidR="005A4B98">
        <w:rPr>
          <w:szCs w:val="24"/>
        </w:rPr>
        <w:t xml:space="preserve"> </w:t>
      </w:r>
      <w:r w:rsidR="006C1B21">
        <w:rPr>
          <w:szCs w:val="24"/>
        </w:rPr>
        <w:t>TSTCI has reviewed the comments filed by multiple stakeholders in this project</w:t>
      </w:r>
      <w:r w:rsidR="00805555">
        <w:rPr>
          <w:szCs w:val="24"/>
        </w:rPr>
        <w:t xml:space="preserve">. </w:t>
      </w:r>
      <w:r w:rsidR="006C1B21">
        <w:rPr>
          <w:szCs w:val="24"/>
        </w:rPr>
        <w:t>Many of those filing comments</w:t>
      </w:r>
      <w:r w:rsidR="005D1660">
        <w:rPr>
          <w:szCs w:val="24"/>
        </w:rPr>
        <w:t xml:space="preserve"> in this project</w:t>
      </w:r>
      <w:r w:rsidR="006C1B21">
        <w:rPr>
          <w:szCs w:val="24"/>
        </w:rPr>
        <w:t xml:space="preserve"> also participated in Project No. 47669 where </w:t>
      </w:r>
      <w:r w:rsidR="0043491C">
        <w:rPr>
          <w:szCs w:val="24"/>
        </w:rPr>
        <w:t xml:space="preserve">the SB 586 rules were adopted for implementation. </w:t>
      </w:r>
      <w:r w:rsidR="00525B80">
        <w:rPr>
          <w:szCs w:val="24"/>
        </w:rPr>
        <w:t>Following review,</w:t>
      </w:r>
      <w:r w:rsidR="0043491C">
        <w:rPr>
          <w:szCs w:val="24"/>
        </w:rPr>
        <w:t xml:space="preserve"> </w:t>
      </w:r>
      <w:r w:rsidR="00156CF4">
        <w:rPr>
          <w:szCs w:val="24"/>
        </w:rPr>
        <w:t xml:space="preserve">TSTCI </w:t>
      </w:r>
      <w:r w:rsidR="00525B80">
        <w:rPr>
          <w:szCs w:val="24"/>
        </w:rPr>
        <w:t xml:space="preserve">supports the comments and information provided </w:t>
      </w:r>
      <w:r w:rsidR="00876AF6">
        <w:rPr>
          <w:szCs w:val="24"/>
        </w:rPr>
        <w:t xml:space="preserve">by TTA in this project </w:t>
      </w:r>
      <w:r w:rsidR="00EF5279">
        <w:rPr>
          <w:szCs w:val="24"/>
        </w:rPr>
        <w:t>as TSTCI</w:t>
      </w:r>
      <w:r w:rsidR="00C06D74">
        <w:rPr>
          <w:szCs w:val="24"/>
        </w:rPr>
        <w:t>’s positions align with those taken by TTA</w:t>
      </w:r>
      <w:r w:rsidR="00876AF6">
        <w:rPr>
          <w:szCs w:val="24"/>
        </w:rPr>
        <w:t>.</w:t>
      </w:r>
      <w:r w:rsidR="00156CF4">
        <w:rPr>
          <w:szCs w:val="24"/>
        </w:rPr>
        <w:t xml:space="preserve"> </w:t>
      </w:r>
      <w:r w:rsidR="004B3465">
        <w:rPr>
          <w:szCs w:val="24"/>
        </w:rPr>
        <w:t>While some</w:t>
      </w:r>
      <w:r w:rsidR="00611A78">
        <w:rPr>
          <w:szCs w:val="24"/>
        </w:rPr>
        <w:t xml:space="preserve"> other parties</w:t>
      </w:r>
      <w:r w:rsidR="004B3465">
        <w:rPr>
          <w:szCs w:val="24"/>
        </w:rPr>
        <w:t xml:space="preserve"> </w:t>
      </w:r>
      <w:r w:rsidR="006D5788">
        <w:rPr>
          <w:szCs w:val="24"/>
        </w:rPr>
        <w:t>had no comments</w:t>
      </w:r>
      <w:r w:rsidR="004C4E3A">
        <w:rPr>
          <w:szCs w:val="24"/>
        </w:rPr>
        <w:t xml:space="preserve"> relevant to this project</w:t>
      </w:r>
      <w:r w:rsidR="006D5788">
        <w:rPr>
          <w:szCs w:val="24"/>
        </w:rPr>
        <w:t>, simply reserving the right to participate, TSTCI will respond to</w:t>
      </w:r>
      <w:r w:rsidR="00F0261F">
        <w:rPr>
          <w:szCs w:val="24"/>
        </w:rPr>
        <w:t xml:space="preserve"> </w:t>
      </w:r>
      <w:r w:rsidR="006D5788">
        <w:rPr>
          <w:szCs w:val="24"/>
        </w:rPr>
        <w:t>specific</w:t>
      </w:r>
      <w:r w:rsidR="00F0261F">
        <w:rPr>
          <w:szCs w:val="24"/>
        </w:rPr>
        <w:t xml:space="preserve"> stakeholder</w:t>
      </w:r>
      <w:r w:rsidR="006D5788">
        <w:rPr>
          <w:szCs w:val="24"/>
        </w:rPr>
        <w:t xml:space="preserve"> comments raised below</w:t>
      </w:r>
      <w:r w:rsidR="00826C4E">
        <w:rPr>
          <w:szCs w:val="24"/>
        </w:rPr>
        <w:t>.</w:t>
      </w:r>
    </w:p>
    <w:p w14:paraId="4C60D037" w14:textId="2A5E41DB" w:rsidR="00826C4E" w:rsidRPr="003F740E" w:rsidRDefault="00796854" w:rsidP="00796854">
      <w:pPr>
        <w:spacing w:line="360" w:lineRule="auto"/>
        <w:jc w:val="center"/>
        <w:rPr>
          <w:b/>
          <w:bCs/>
          <w:szCs w:val="24"/>
        </w:rPr>
      </w:pPr>
      <w:r w:rsidRPr="003F740E">
        <w:rPr>
          <w:b/>
          <w:bCs/>
          <w:szCs w:val="24"/>
        </w:rPr>
        <w:t>II.</w:t>
      </w:r>
      <w:r>
        <w:rPr>
          <w:b/>
          <w:bCs/>
          <w:szCs w:val="24"/>
        </w:rPr>
        <w:tab/>
      </w:r>
      <w:r w:rsidRPr="003F740E">
        <w:rPr>
          <w:b/>
          <w:bCs/>
          <w:szCs w:val="24"/>
        </w:rPr>
        <w:t>RESPONSE TO COMMENTS OF DIALTONE SERVICES, L.P.</w:t>
      </w:r>
    </w:p>
    <w:p w14:paraId="1395865A" w14:textId="3B5F691F" w:rsidR="003F740E" w:rsidRDefault="00143396" w:rsidP="00796854">
      <w:pPr>
        <w:spacing w:line="360" w:lineRule="auto"/>
        <w:jc w:val="both"/>
        <w:rPr>
          <w:szCs w:val="24"/>
        </w:rPr>
      </w:pPr>
      <w:r>
        <w:rPr>
          <w:szCs w:val="24"/>
        </w:rPr>
        <w:tab/>
        <w:t>Dialtone Services, L.P. (“DTS”)</w:t>
      </w:r>
      <w:r w:rsidR="00005EDD">
        <w:rPr>
          <w:szCs w:val="24"/>
        </w:rPr>
        <w:t xml:space="preserve"> filed comments in this proceeding primarily focused on the lack of PUC implementation of </w:t>
      </w:r>
      <w:r w:rsidR="00105B82">
        <w:rPr>
          <w:szCs w:val="24"/>
        </w:rPr>
        <w:t>TAC § 26.407(j)(3)</w:t>
      </w:r>
      <w:r w:rsidR="00805555">
        <w:rPr>
          <w:szCs w:val="24"/>
        </w:rPr>
        <w:t xml:space="preserve">. </w:t>
      </w:r>
      <w:r w:rsidR="00A92DBD">
        <w:rPr>
          <w:szCs w:val="24"/>
        </w:rPr>
        <w:t>TSCTI can agree with DTS that this portion of the rule has not been</w:t>
      </w:r>
      <w:r w:rsidR="008F3869">
        <w:rPr>
          <w:szCs w:val="24"/>
        </w:rPr>
        <w:t xml:space="preserve"> properly</w:t>
      </w:r>
      <w:r w:rsidR="00A92DBD">
        <w:rPr>
          <w:szCs w:val="24"/>
        </w:rPr>
        <w:t xml:space="preserve"> implemented by the PUC</w:t>
      </w:r>
      <w:r w:rsidR="00805555">
        <w:rPr>
          <w:szCs w:val="24"/>
        </w:rPr>
        <w:t xml:space="preserve">. </w:t>
      </w:r>
      <w:r w:rsidR="000B60EA">
        <w:rPr>
          <w:szCs w:val="24"/>
        </w:rPr>
        <w:t>As DTS points out, Project 50064 was opened in October of 2019, but implementation was never carried out</w:t>
      </w:r>
      <w:r w:rsidR="00805555">
        <w:rPr>
          <w:szCs w:val="24"/>
        </w:rPr>
        <w:t xml:space="preserve">. </w:t>
      </w:r>
    </w:p>
    <w:p w14:paraId="503E528C" w14:textId="57FBF877" w:rsidR="001444F7" w:rsidRDefault="00796854" w:rsidP="00890571">
      <w:pPr>
        <w:spacing w:line="360" w:lineRule="auto"/>
        <w:jc w:val="both"/>
        <w:rPr>
          <w:szCs w:val="24"/>
        </w:rPr>
      </w:pPr>
      <w:r>
        <w:rPr>
          <w:szCs w:val="24"/>
        </w:rPr>
        <w:tab/>
      </w:r>
      <w:r w:rsidR="000B60EA">
        <w:rPr>
          <w:szCs w:val="24"/>
        </w:rPr>
        <w:t>While DTS is correct in pointing this</w:t>
      </w:r>
      <w:r w:rsidR="00CD1852">
        <w:rPr>
          <w:szCs w:val="24"/>
        </w:rPr>
        <w:t xml:space="preserve"> lack of implementation</w:t>
      </w:r>
      <w:r w:rsidR="000B60EA">
        <w:rPr>
          <w:szCs w:val="24"/>
        </w:rPr>
        <w:t xml:space="preserve"> out, </w:t>
      </w:r>
      <w:r w:rsidR="004B2E9D">
        <w:rPr>
          <w:szCs w:val="24"/>
        </w:rPr>
        <w:t>it is wholly irrelevant to the particular questions to be addressed by this project</w:t>
      </w:r>
      <w:r w:rsidR="00805555">
        <w:rPr>
          <w:szCs w:val="24"/>
        </w:rPr>
        <w:t xml:space="preserve">. </w:t>
      </w:r>
      <w:r w:rsidR="00F11A9F">
        <w:rPr>
          <w:szCs w:val="24"/>
        </w:rPr>
        <w:t>The Legislature was very specific as to the scope of this review, as was Staff with their request for comment</w:t>
      </w:r>
      <w:r w:rsidR="004A6554">
        <w:rPr>
          <w:szCs w:val="24"/>
        </w:rPr>
        <w:t xml:space="preserve">. </w:t>
      </w:r>
      <w:r w:rsidR="00884E16">
        <w:rPr>
          <w:szCs w:val="24"/>
        </w:rPr>
        <w:t xml:space="preserve">TSTCI would strongly disagree </w:t>
      </w:r>
      <w:r w:rsidR="00884E16">
        <w:rPr>
          <w:szCs w:val="24"/>
        </w:rPr>
        <w:lastRenderedPageBreak/>
        <w:t xml:space="preserve">with </w:t>
      </w:r>
      <w:r w:rsidR="00D64D9C">
        <w:rPr>
          <w:szCs w:val="24"/>
        </w:rPr>
        <w:t>DTS</w:t>
      </w:r>
      <w:r w:rsidR="00CD1852">
        <w:rPr>
          <w:szCs w:val="24"/>
        </w:rPr>
        <w:t xml:space="preserve">’s contention that lack of implementation of </w:t>
      </w:r>
      <w:r w:rsidR="0095674E">
        <w:rPr>
          <w:szCs w:val="24"/>
        </w:rPr>
        <w:t>§ 26.407(j)(3) should somehow stop considerations or actions rightfully taken under the</w:t>
      </w:r>
      <w:r w:rsidR="006C79FA">
        <w:rPr>
          <w:szCs w:val="24"/>
        </w:rPr>
        <w:t xml:space="preserve"> properly</w:t>
      </w:r>
      <w:r w:rsidR="0095674E">
        <w:rPr>
          <w:szCs w:val="24"/>
        </w:rPr>
        <w:t xml:space="preserve"> functioning sections of the rule</w:t>
      </w:r>
      <w:r w:rsidR="00805555">
        <w:rPr>
          <w:szCs w:val="24"/>
        </w:rPr>
        <w:t xml:space="preserve">. </w:t>
      </w:r>
    </w:p>
    <w:p w14:paraId="78285223" w14:textId="1D58BD41" w:rsidR="00643FAB" w:rsidRDefault="00B549DB" w:rsidP="00805555">
      <w:pPr>
        <w:spacing w:after="240" w:line="360" w:lineRule="auto"/>
        <w:ind w:firstLine="720"/>
        <w:jc w:val="both"/>
        <w:rPr>
          <w:szCs w:val="24"/>
        </w:rPr>
      </w:pPr>
      <w:r>
        <w:rPr>
          <w:szCs w:val="24"/>
        </w:rPr>
        <w:t xml:space="preserve">PURA § 56.032 and TAC § 26.407 were primarily designed to </w:t>
      </w:r>
      <w:r w:rsidR="008A61BE">
        <w:rPr>
          <w:szCs w:val="24"/>
        </w:rPr>
        <w:t xml:space="preserve">provide a regulatory efficient mechanism for evaluating the revenue and support needs of the qualifying small and rural ILECs which fall under its </w:t>
      </w:r>
      <w:r w:rsidR="006815A6">
        <w:rPr>
          <w:szCs w:val="24"/>
        </w:rPr>
        <w:t>provisions</w:t>
      </w:r>
      <w:r w:rsidR="00805555">
        <w:rPr>
          <w:szCs w:val="24"/>
        </w:rPr>
        <w:t xml:space="preserve">. </w:t>
      </w:r>
      <w:r w:rsidR="001C453D">
        <w:rPr>
          <w:szCs w:val="24"/>
        </w:rPr>
        <w:t xml:space="preserve">It gives the PUC the data necessary to make determinations as to the reasonableness of </w:t>
      </w:r>
      <w:r w:rsidR="00492C2E">
        <w:rPr>
          <w:szCs w:val="24"/>
        </w:rPr>
        <w:t>regulated costs and expenses</w:t>
      </w:r>
      <w:r w:rsidR="00805555">
        <w:rPr>
          <w:szCs w:val="24"/>
        </w:rPr>
        <w:t xml:space="preserve">. </w:t>
      </w:r>
      <w:r w:rsidR="00FC60A1">
        <w:rPr>
          <w:szCs w:val="24"/>
        </w:rPr>
        <w:t xml:space="preserve">When appropriate, it was meant to provide the avenue </w:t>
      </w:r>
      <w:r w:rsidR="00492C2E">
        <w:rPr>
          <w:szCs w:val="24"/>
        </w:rPr>
        <w:t>for small ILECs to request</w:t>
      </w:r>
      <w:r w:rsidR="00FC60A1">
        <w:rPr>
          <w:szCs w:val="24"/>
        </w:rPr>
        <w:t xml:space="preserve"> </w:t>
      </w:r>
      <w:r w:rsidR="00B1132B">
        <w:rPr>
          <w:szCs w:val="24"/>
        </w:rPr>
        <w:t>proper adjustments without the need for litigated rate cases</w:t>
      </w:r>
      <w:r w:rsidR="00805555">
        <w:rPr>
          <w:szCs w:val="24"/>
        </w:rPr>
        <w:t xml:space="preserve">. </w:t>
      </w:r>
      <w:r w:rsidR="002716E1">
        <w:rPr>
          <w:szCs w:val="24"/>
        </w:rPr>
        <w:t xml:space="preserve">While TSTCI can sympathize with other ETPs which may not have received all support for which they </w:t>
      </w:r>
      <w:r w:rsidR="005750FD">
        <w:rPr>
          <w:szCs w:val="24"/>
        </w:rPr>
        <w:t xml:space="preserve">may be entitled under the rule, the intention and purpose of the rule cannot be further frustrated </w:t>
      </w:r>
      <w:r w:rsidR="00643FAB">
        <w:rPr>
          <w:szCs w:val="24"/>
        </w:rPr>
        <w:t xml:space="preserve">by stopping the entirety of the functioning of the rule. The complaint of DTS is one which the </w:t>
      </w:r>
      <w:r w:rsidR="00654733">
        <w:rPr>
          <w:szCs w:val="24"/>
        </w:rPr>
        <w:t>PUC could address directly, without affecting other portions of the rule which have been fully implemented and are working as intended</w:t>
      </w:r>
      <w:r w:rsidR="00805555">
        <w:rPr>
          <w:szCs w:val="24"/>
        </w:rPr>
        <w:t xml:space="preserve">. </w:t>
      </w:r>
    </w:p>
    <w:p w14:paraId="172A5737" w14:textId="6FF56FE3" w:rsidR="003F740E" w:rsidRPr="00C20418" w:rsidRDefault="00796854" w:rsidP="00796854">
      <w:pPr>
        <w:spacing w:line="360" w:lineRule="auto"/>
        <w:jc w:val="center"/>
        <w:rPr>
          <w:b/>
          <w:bCs/>
          <w:szCs w:val="24"/>
        </w:rPr>
      </w:pPr>
      <w:r w:rsidRPr="00C20418">
        <w:rPr>
          <w:b/>
          <w:bCs/>
          <w:szCs w:val="24"/>
        </w:rPr>
        <w:t>III.</w:t>
      </w:r>
      <w:r>
        <w:rPr>
          <w:b/>
          <w:bCs/>
          <w:szCs w:val="24"/>
        </w:rPr>
        <w:tab/>
      </w:r>
      <w:r w:rsidRPr="00C20418">
        <w:rPr>
          <w:b/>
          <w:bCs/>
          <w:szCs w:val="24"/>
        </w:rPr>
        <w:t>RESPONSE TO COMMENTS OF THE TEXAS CABLE ASSOCIATION</w:t>
      </w:r>
    </w:p>
    <w:p w14:paraId="2B7EAFE8" w14:textId="5CBC01C7" w:rsidR="00B2334A" w:rsidRDefault="001C3BF6" w:rsidP="00796854">
      <w:pPr>
        <w:spacing w:line="360" w:lineRule="auto"/>
        <w:ind w:firstLine="720"/>
        <w:jc w:val="both"/>
        <w:rPr>
          <w:szCs w:val="24"/>
        </w:rPr>
      </w:pPr>
      <w:r>
        <w:rPr>
          <w:szCs w:val="24"/>
        </w:rPr>
        <w:t>In its comments, the Texas Cable Association (“TCA</w:t>
      </w:r>
      <w:r w:rsidR="00010F08">
        <w:rPr>
          <w:szCs w:val="24"/>
        </w:rPr>
        <w:t>”</w:t>
      </w:r>
      <w:r>
        <w:rPr>
          <w:szCs w:val="24"/>
        </w:rPr>
        <w:t xml:space="preserve">) chooses to focus </w:t>
      </w:r>
      <w:r w:rsidR="00F9633B">
        <w:rPr>
          <w:szCs w:val="24"/>
        </w:rPr>
        <w:t xml:space="preserve">on two primary issues, the confidential nature of the reports, and </w:t>
      </w:r>
      <w:r w:rsidR="00EC3394">
        <w:rPr>
          <w:szCs w:val="24"/>
        </w:rPr>
        <w:t xml:space="preserve">the </w:t>
      </w:r>
      <w:r w:rsidR="00B5720B">
        <w:rPr>
          <w:szCs w:val="24"/>
        </w:rPr>
        <w:t>appropriateness of continuing to use the FCC’s rate of return</w:t>
      </w:r>
      <w:r w:rsidR="00805555">
        <w:rPr>
          <w:szCs w:val="24"/>
        </w:rPr>
        <w:t xml:space="preserve">. </w:t>
      </w:r>
    </w:p>
    <w:p w14:paraId="118989BD" w14:textId="3DF4444A" w:rsidR="00A228B5" w:rsidRDefault="00D4205D" w:rsidP="00796854">
      <w:pPr>
        <w:spacing w:line="360" w:lineRule="auto"/>
        <w:ind w:firstLine="720"/>
        <w:jc w:val="both"/>
        <w:rPr>
          <w:szCs w:val="24"/>
        </w:rPr>
      </w:pPr>
      <w:r>
        <w:rPr>
          <w:szCs w:val="24"/>
        </w:rPr>
        <w:t xml:space="preserve">First, </w:t>
      </w:r>
      <w:r w:rsidR="00042825">
        <w:rPr>
          <w:szCs w:val="24"/>
        </w:rPr>
        <w:t xml:space="preserve">the </w:t>
      </w:r>
      <w:r w:rsidR="00DF6A5E">
        <w:rPr>
          <w:szCs w:val="24"/>
        </w:rPr>
        <w:t>TCA misrepresents that the small ILECs request “adjustments” by filing an “annual report.”</w:t>
      </w:r>
      <w:r w:rsidR="005A4B98">
        <w:rPr>
          <w:szCs w:val="24"/>
        </w:rPr>
        <w:t xml:space="preserve"> </w:t>
      </w:r>
      <w:r w:rsidR="00E94D97">
        <w:rPr>
          <w:szCs w:val="24"/>
        </w:rPr>
        <w:t xml:space="preserve">The </w:t>
      </w:r>
      <w:r w:rsidR="00B93466">
        <w:rPr>
          <w:szCs w:val="24"/>
        </w:rPr>
        <w:t>“</w:t>
      </w:r>
      <w:r w:rsidR="00E94D97">
        <w:rPr>
          <w:szCs w:val="24"/>
        </w:rPr>
        <w:t>annual reports</w:t>
      </w:r>
      <w:r w:rsidR="00805555">
        <w:rPr>
          <w:szCs w:val="24"/>
        </w:rPr>
        <w:t>,”</w:t>
      </w:r>
      <w:r w:rsidR="00E94D97">
        <w:rPr>
          <w:szCs w:val="24"/>
        </w:rPr>
        <w:t xml:space="preserve"> </w:t>
      </w:r>
      <w:r w:rsidR="008E47E5">
        <w:rPr>
          <w:szCs w:val="24"/>
        </w:rPr>
        <w:t xml:space="preserve">established under </w:t>
      </w:r>
      <w:r w:rsidR="00D247FA">
        <w:rPr>
          <w:szCs w:val="24"/>
        </w:rPr>
        <w:t xml:space="preserve">PURA § 56.032(d) </w:t>
      </w:r>
      <w:r w:rsidR="003D416D">
        <w:rPr>
          <w:szCs w:val="24"/>
        </w:rPr>
        <w:t xml:space="preserve">are </w:t>
      </w:r>
      <w:r w:rsidR="00AE7240">
        <w:rPr>
          <w:szCs w:val="24"/>
        </w:rPr>
        <w:t xml:space="preserve">not </w:t>
      </w:r>
      <w:r w:rsidR="00B93466">
        <w:rPr>
          <w:szCs w:val="24"/>
        </w:rPr>
        <w:t xml:space="preserve">a request for an </w:t>
      </w:r>
      <w:r w:rsidR="004A6554">
        <w:rPr>
          <w:szCs w:val="24"/>
        </w:rPr>
        <w:t>adjustment but</w:t>
      </w:r>
      <w:r w:rsidR="00B93466">
        <w:rPr>
          <w:szCs w:val="24"/>
        </w:rPr>
        <w:t xml:space="preserve"> serve as a tool for Commission staff to evaluate </w:t>
      </w:r>
      <w:r w:rsidR="00E91FF2">
        <w:rPr>
          <w:szCs w:val="24"/>
        </w:rPr>
        <w:t>small and rural ILECs</w:t>
      </w:r>
      <w:r w:rsidR="004A6554">
        <w:rPr>
          <w:szCs w:val="24"/>
        </w:rPr>
        <w:t xml:space="preserve">. </w:t>
      </w:r>
      <w:r w:rsidR="00E91FF2">
        <w:rPr>
          <w:szCs w:val="24"/>
        </w:rPr>
        <w:t xml:space="preserve">The annual reports allow Commission staff to review </w:t>
      </w:r>
      <w:r w:rsidR="00F81304">
        <w:rPr>
          <w:szCs w:val="24"/>
        </w:rPr>
        <w:t>costs and expenses and determine if support levels, when combined with regulated revenues</w:t>
      </w:r>
      <w:r w:rsidR="00985C34">
        <w:rPr>
          <w:szCs w:val="24"/>
        </w:rPr>
        <w:t>,</w:t>
      </w:r>
      <w:r w:rsidR="00F81304">
        <w:rPr>
          <w:szCs w:val="24"/>
        </w:rPr>
        <w:t xml:space="preserve"> allow the provider the opportunity to earn a reasonable return</w:t>
      </w:r>
      <w:r w:rsidR="00805555">
        <w:rPr>
          <w:szCs w:val="24"/>
        </w:rPr>
        <w:t xml:space="preserve">. </w:t>
      </w:r>
      <w:r w:rsidR="00783C68">
        <w:rPr>
          <w:szCs w:val="24"/>
        </w:rPr>
        <w:t>Commission staff is given the tools to review expenses</w:t>
      </w:r>
      <w:r w:rsidR="00CB641D">
        <w:rPr>
          <w:szCs w:val="24"/>
        </w:rPr>
        <w:t xml:space="preserve">, cost allocations, affiliate transactions, and make adjustments as </w:t>
      </w:r>
      <w:r w:rsidR="000E15DB">
        <w:rPr>
          <w:szCs w:val="24"/>
        </w:rPr>
        <w:t>they deem appropriate based on their determination on their evaluations of whether costs are reasonable and necessary.</w:t>
      </w:r>
      <w:r w:rsidR="001A4EA9">
        <w:rPr>
          <w:rStyle w:val="FootnoteReference"/>
          <w:szCs w:val="24"/>
        </w:rPr>
        <w:footnoteReference w:id="2"/>
      </w:r>
      <w:r w:rsidR="005A4B98">
        <w:rPr>
          <w:szCs w:val="24"/>
        </w:rPr>
        <w:t xml:space="preserve"> </w:t>
      </w:r>
      <w:r w:rsidR="00123D92">
        <w:rPr>
          <w:szCs w:val="24"/>
        </w:rPr>
        <w:t>Based on this review</w:t>
      </w:r>
      <w:r w:rsidR="008951DC">
        <w:rPr>
          <w:szCs w:val="24"/>
        </w:rPr>
        <w:t>, and after any adjustm</w:t>
      </w:r>
      <w:r w:rsidR="00875BC2">
        <w:rPr>
          <w:szCs w:val="24"/>
        </w:rPr>
        <w:t>ents Commission staff may make</w:t>
      </w:r>
      <w:r w:rsidR="00123D92">
        <w:rPr>
          <w:szCs w:val="24"/>
        </w:rPr>
        <w:t>, the PUC then categorizes the small providers, thus determining their eligibility to “request” an adjustment, if appropriate.</w:t>
      </w:r>
    </w:p>
    <w:p w14:paraId="77914DC1" w14:textId="5EE101A6" w:rsidR="00123D92" w:rsidRDefault="005F5F66" w:rsidP="00796854">
      <w:pPr>
        <w:spacing w:line="360" w:lineRule="auto"/>
        <w:ind w:firstLine="720"/>
        <w:jc w:val="both"/>
        <w:rPr>
          <w:szCs w:val="24"/>
        </w:rPr>
      </w:pPr>
      <w:r>
        <w:rPr>
          <w:szCs w:val="24"/>
        </w:rPr>
        <w:t>In the even</w:t>
      </w:r>
      <w:r w:rsidR="0061292E">
        <w:rPr>
          <w:szCs w:val="24"/>
        </w:rPr>
        <w:t>t</w:t>
      </w:r>
      <w:r>
        <w:rPr>
          <w:szCs w:val="24"/>
        </w:rPr>
        <w:t xml:space="preserve"> a small provider is eligible for an adjustment, and chooses to make an application</w:t>
      </w:r>
      <w:r w:rsidR="009E0759">
        <w:rPr>
          <w:szCs w:val="24"/>
        </w:rPr>
        <w:t>, they make such a request by initiating a contested case proceeding</w:t>
      </w:r>
      <w:r w:rsidR="00805555">
        <w:rPr>
          <w:szCs w:val="24"/>
        </w:rPr>
        <w:t xml:space="preserve">. </w:t>
      </w:r>
      <w:r w:rsidR="003F1391">
        <w:rPr>
          <w:szCs w:val="24"/>
        </w:rPr>
        <w:t xml:space="preserve">Notice of such proceeding is published in the Texas Register and provided directly to the Office of Public Utility </w:t>
      </w:r>
      <w:r w:rsidR="003F1391">
        <w:rPr>
          <w:szCs w:val="24"/>
        </w:rPr>
        <w:lastRenderedPageBreak/>
        <w:t>Coun</w:t>
      </w:r>
      <w:r w:rsidR="00FE3743">
        <w:rPr>
          <w:szCs w:val="24"/>
        </w:rPr>
        <w:t>sel</w:t>
      </w:r>
      <w:r w:rsidR="00805555">
        <w:rPr>
          <w:szCs w:val="24"/>
        </w:rPr>
        <w:t xml:space="preserve">. </w:t>
      </w:r>
      <w:r w:rsidR="00FE3743">
        <w:rPr>
          <w:szCs w:val="24"/>
        </w:rPr>
        <w:t>Notice is also provided to its customers that rate increases may be required as a part of any adjustment</w:t>
      </w:r>
      <w:r w:rsidR="00805555">
        <w:rPr>
          <w:szCs w:val="24"/>
        </w:rPr>
        <w:t xml:space="preserve">. </w:t>
      </w:r>
      <w:r w:rsidR="00085815">
        <w:rPr>
          <w:rStyle w:val="FootnoteReference"/>
          <w:szCs w:val="24"/>
        </w:rPr>
        <w:footnoteReference w:id="3"/>
      </w:r>
    </w:p>
    <w:p w14:paraId="6D435F70" w14:textId="5FE7A208" w:rsidR="00EA6FC6" w:rsidRDefault="00D01346" w:rsidP="00796854">
      <w:pPr>
        <w:spacing w:line="360" w:lineRule="auto"/>
        <w:ind w:firstLine="720"/>
        <w:jc w:val="both"/>
        <w:rPr>
          <w:szCs w:val="24"/>
        </w:rPr>
      </w:pPr>
      <w:r>
        <w:rPr>
          <w:szCs w:val="24"/>
        </w:rPr>
        <w:t xml:space="preserve">While these applications for adjustment are </w:t>
      </w:r>
      <w:r w:rsidR="007957E5">
        <w:rPr>
          <w:szCs w:val="24"/>
        </w:rPr>
        <w:t xml:space="preserve">eligible for administrative review or </w:t>
      </w:r>
      <w:r w:rsidR="00407DA6">
        <w:rPr>
          <w:szCs w:val="24"/>
        </w:rPr>
        <w:t xml:space="preserve">informal disposition, </w:t>
      </w:r>
      <w:r w:rsidR="00407DA6">
        <w:rPr>
          <w:rStyle w:val="FootnoteReference"/>
          <w:szCs w:val="24"/>
        </w:rPr>
        <w:footnoteReference w:id="4"/>
      </w:r>
      <w:r w:rsidR="00170EFB">
        <w:rPr>
          <w:szCs w:val="24"/>
        </w:rPr>
        <w:t xml:space="preserve"> third parties may intervene, and </w:t>
      </w:r>
      <w:r w:rsidR="00B02597">
        <w:rPr>
          <w:szCs w:val="24"/>
        </w:rPr>
        <w:t xml:space="preserve">may access confidential information filed </w:t>
      </w:r>
      <w:r w:rsidR="00017F20">
        <w:rPr>
          <w:szCs w:val="24"/>
        </w:rPr>
        <w:t>as a part of the contested case, if the party is subject to an appropriate protective order.</w:t>
      </w:r>
      <w:r w:rsidR="00CB6227">
        <w:rPr>
          <w:rStyle w:val="FootnoteReference"/>
          <w:szCs w:val="24"/>
        </w:rPr>
        <w:footnoteReference w:id="5"/>
      </w:r>
      <w:r w:rsidR="005A4B98">
        <w:rPr>
          <w:szCs w:val="24"/>
        </w:rPr>
        <w:t xml:space="preserve"> </w:t>
      </w:r>
      <w:r w:rsidR="00A23B65">
        <w:rPr>
          <w:szCs w:val="24"/>
        </w:rPr>
        <w:t>While the TCA may be correct in its statement that</w:t>
      </w:r>
      <w:r w:rsidR="00A62EFE">
        <w:rPr>
          <w:szCs w:val="24"/>
        </w:rPr>
        <w:t xml:space="preserve"> non-parties may not be able to provide fully informed responses to the questions being posed by the Commission in this project, it does not mean that they have not had the opportunity to be a party</w:t>
      </w:r>
      <w:r w:rsidR="00F7119A">
        <w:rPr>
          <w:szCs w:val="24"/>
        </w:rPr>
        <w:t>.</w:t>
      </w:r>
      <w:r w:rsidR="005A4B98">
        <w:rPr>
          <w:szCs w:val="24"/>
        </w:rPr>
        <w:t xml:space="preserve"> </w:t>
      </w:r>
      <w:r w:rsidR="00F7119A">
        <w:rPr>
          <w:szCs w:val="24"/>
        </w:rPr>
        <w:t>Rather, they</w:t>
      </w:r>
      <w:r w:rsidR="00CF6109">
        <w:rPr>
          <w:szCs w:val="24"/>
        </w:rPr>
        <w:t xml:space="preserve"> have trusted the process, and Commission staff</w:t>
      </w:r>
      <w:r w:rsidR="004563DA">
        <w:rPr>
          <w:szCs w:val="24"/>
        </w:rPr>
        <w:t>,</w:t>
      </w:r>
      <w:r w:rsidR="00CF6109">
        <w:rPr>
          <w:szCs w:val="24"/>
        </w:rPr>
        <w:t xml:space="preserve"> to properly evaluate the small providers </w:t>
      </w:r>
      <w:r w:rsidR="004563DA">
        <w:rPr>
          <w:szCs w:val="24"/>
        </w:rPr>
        <w:t>as they</w:t>
      </w:r>
      <w:r w:rsidR="00A62EFE">
        <w:rPr>
          <w:szCs w:val="24"/>
        </w:rPr>
        <w:t xml:space="preserve"> have chosen not to intervene when </w:t>
      </w:r>
      <w:r w:rsidR="003C4433">
        <w:rPr>
          <w:szCs w:val="24"/>
        </w:rPr>
        <w:t>more than 20 adjustment proceedings have taken place</w:t>
      </w:r>
      <w:r w:rsidR="004563DA">
        <w:rPr>
          <w:szCs w:val="24"/>
        </w:rPr>
        <w:t xml:space="preserve"> to date</w:t>
      </w:r>
      <w:r w:rsidR="004A6554">
        <w:rPr>
          <w:szCs w:val="24"/>
        </w:rPr>
        <w:t xml:space="preserve">. </w:t>
      </w:r>
    </w:p>
    <w:p w14:paraId="12FE3EA1" w14:textId="049AC0DA" w:rsidR="00DB4687" w:rsidRDefault="00F236E0" w:rsidP="00796854">
      <w:pPr>
        <w:spacing w:line="360" w:lineRule="auto"/>
        <w:ind w:firstLine="720"/>
        <w:jc w:val="both"/>
        <w:rPr>
          <w:szCs w:val="24"/>
        </w:rPr>
      </w:pPr>
      <w:r>
        <w:rPr>
          <w:szCs w:val="24"/>
        </w:rPr>
        <w:t xml:space="preserve">Second, the TCA </w:t>
      </w:r>
      <w:r w:rsidR="00060049">
        <w:rPr>
          <w:szCs w:val="24"/>
        </w:rPr>
        <w:t xml:space="preserve">claims the use </w:t>
      </w:r>
      <w:r w:rsidR="002F6E7E">
        <w:rPr>
          <w:szCs w:val="24"/>
        </w:rPr>
        <w:t>of the FCC’s rate of return is a central flaw in the statute</w:t>
      </w:r>
      <w:r w:rsidR="00805555">
        <w:rPr>
          <w:szCs w:val="24"/>
        </w:rPr>
        <w:t xml:space="preserve">. </w:t>
      </w:r>
      <w:r w:rsidR="00F93709">
        <w:rPr>
          <w:szCs w:val="24"/>
        </w:rPr>
        <w:t xml:space="preserve">It quotes </w:t>
      </w:r>
      <w:r w:rsidR="000549BE">
        <w:rPr>
          <w:szCs w:val="24"/>
        </w:rPr>
        <w:t>the FCC and NARUC</w:t>
      </w:r>
      <w:r w:rsidR="00C5115E">
        <w:rPr>
          <w:szCs w:val="24"/>
        </w:rPr>
        <w:t xml:space="preserve"> comments</w:t>
      </w:r>
      <w:r w:rsidR="000549BE">
        <w:rPr>
          <w:szCs w:val="24"/>
        </w:rPr>
        <w:t xml:space="preserve"> as conclusions that the rate of return rules “no longer make sense.”</w:t>
      </w:r>
      <w:r w:rsidR="005A4B98">
        <w:rPr>
          <w:szCs w:val="24"/>
        </w:rPr>
        <w:t xml:space="preserve"> </w:t>
      </w:r>
      <w:r w:rsidR="000549BE">
        <w:rPr>
          <w:szCs w:val="24"/>
        </w:rPr>
        <w:t>These quotes are again taken out of context as somehow representing a flaw in PURA § 56.032.</w:t>
      </w:r>
      <w:r w:rsidR="005A4B98">
        <w:rPr>
          <w:szCs w:val="24"/>
        </w:rPr>
        <w:t xml:space="preserve"> </w:t>
      </w:r>
      <w:r w:rsidR="000549BE">
        <w:rPr>
          <w:szCs w:val="24"/>
        </w:rPr>
        <w:t xml:space="preserve">If one looks at the quotes which are relied upon, </w:t>
      </w:r>
      <w:r w:rsidR="00301B89">
        <w:rPr>
          <w:szCs w:val="24"/>
        </w:rPr>
        <w:t>the focus of the comments are on the separations process and the allocations between interstate and intrastate rather than the prescribed rate of return</w:t>
      </w:r>
      <w:r w:rsidR="00805555">
        <w:rPr>
          <w:szCs w:val="24"/>
        </w:rPr>
        <w:t xml:space="preserve">. </w:t>
      </w:r>
      <w:r w:rsidR="00301B89">
        <w:rPr>
          <w:szCs w:val="24"/>
        </w:rPr>
        <w:t xml:space="preserve">The </w:t>
      </w:r>
      <w:r w:rsidR="00D050BF">
        <w:rPr>
          <w:szCs w:val="24"/>
        </w:rPr>
        <w:t xml:space="preserve">separations and allocations process is not controlled by the PUC, nor the providers </w:t>
      </w:r>
      <w:r w:rsidR="00715335">
        <w:rPr>
          <w:szCs w:val="24"/>
        </w:rPr>
        <w:t xml:space="preserve">under the jurisdiction of the PUC, but are the rules by which these providers have to allocate their costs and expenses, regardless of how </w:t>
      </w:r>
      <w:r w:rsidR="004D6A5A">
        <w:rPr>
          <w:szCs w:val="24"/>
        </w:rPr>
        <w:t xml:space="preserve">the </w:t>
      </w:r>
      <w:r w:rsidR="00C5115E">
        <w:rPr>
          <w:szCs w:val="24"/>
        </w:rPr>
        <w:t>TCA, the carriers or the PUC may feel about them</w:t>
      </w:r>
      <w:r w:rsidR="00805555">
        <w:rPr>
          <w:szCs w:val="24"/>
        </w:rPr>
        <w:t xml:space="preserve">. </w:t>
      </w:r>
      <w:r w:rsidR="004D6A5A">
        <w:rPr>
          <w:szCs w:val="24"/>
        </w:rPr>
        <w:t>The appropriate place for the TCA to attack separations or allocations factors is at the FCC where those determination</w:t>
      </w:r>
      <w:r w:rsidR="0078429D">
        <w:rPr>
          <w:szCs w:val="24"/>
        </w:rPr>
        <w:t>s are made</w:t>
      </w:r>
      <w:r w:rsidR="00805555">
        <w:rPr>
          <w:szCs w:val="24"/>
        </w:rPr>
        <w:t xml:space="preserve">. </w:t>
      </w:r>
      <w:r w:rsidR="009B2D84">
        <w:rPr>
          <w:szCs w:val="24"/>
        </w:rPr>
        <w:t>If the FCC allocates more</w:t>
      </w:r>
      <w:r w:rsidR="00782C24">
        <w:rPr>
          <w:szCs w:val="24"/>
        </w:rPr>
        <w:t xml:space="preserve"> costs and revenues of the network to the interstate jurisdiction, it will have an impact on the providers under PURA </w:t>
      </w:r>
      <w:r w:rsidR="00DB4687">
        <w:rPr>
          <w:szCs w:val="24"/>
        </w:rPr>
        <w:t>§ 56.032 without any changes having to be made to the SB 586 mechanism</w:t>
      </w:r>
      <w:r w:rsidR="00805555">
        <w:rPr>
          <w:szCs w:val="24"/>
        </w:rPr>
        <w:t xml:space="preserve">. </w:t>
      </w:r>
    </w:p>
    <w:p w14:paraId="5856372D" w14:textId="4BCEED53" w:rsidR="00F236E0" w:rsidRDefault="00663A8A" w:rsidP="00805555">
      <w:pPr>
        <w:spacing w:after="120" w:line="360" w:lineRule="auto"/>
        <w:ind w:firstLine="720"/>
        <w:jc w:val="both"/>
        <w:rPr>
          <w:szCs w:val="24"/>
        </w:rPr>
      </w:pPr>
      <w:r>
        <w:rPr>
          <w:szCs w:val="24"/>
        </w:rPr>
        <w:t>In fact, it is the very separations</w:t>
      </w:r>
      <w:r w:rsidR="00241B56">
        <w:rPr>
          <w:szCs w:val="24"/>
        </w:rPr>
        <w:t xml:space="preserve"> and allocations</w:t>
      </w:r>
      <w:r>
        <w:rPr>
          <w:szCs w:val="24"/>
        </w:rPr>
        <w:t xml:space="preserve"> processes </w:t>
      </w:r>
      <w:r w:rsidR="005C5ECE">
        <w:rPr>
          <w:szCs w:val="24"/>
        </w:rPr>
        <w:t>complained about by the TCA which make TUSF and the SB 586 so vital</w:t>
      </w:r>
      <w:r w:rsidR="00805555">
        <w:rPr>
          <w:szCs w:val="24"/>
        </w:rPr>
        <w:t xml:space="preserve">. </w:t>
      </w:r>
      <w:r w:rsidR="005B2FA6">
        <w:rPr>
          <w:szCs w:val="24"/>
        </w:rPr>
        <w:t xml:space="preserve">As much of the small providers costs and expenses are required to be assigned and allocated to the intrastate jurisdiction, in order to be able to recover those costs and expenses and earn a reasonable return, then </w:t>
      </w:r>
      <w:r w:rsidR="00F04C25">
        <w:rPr>
          <w:szCs w:val="24"/>
        </w:rPr>
        <w:t>a process which evaluates the intrastate</w:t>
      </w:r>
      <w:r w:rsidR="006E3C46">
        <w:rPr>
          <w:szCs w:val="24"/>
        </w:rPr>
        <w:t xml:space="preserve"> costs and expenses</w:t>
      </w:r>
      <w:r w:rsidR="00861F69">
        <w:rPr>
          <w:szCs w:val="24"/>
        </w:rPr>
        <w:t>,</w:t>
      </w:r>
      <w:r w:rsidR="006E3C46">
        <w:rPr>
          <w:szCs w:val="24"/>
        </w:rPr>
        <w:t xml:space="preserve"> after separation and allocation</w:t>
      </w:r>
      <w:r w:rsidR="00861F69">
        <w:rPr>
          <w:szCs w:val="24"/>
        </w:rPr>
        <w:t>,</w:t>
      </w:r>
      <w:r w:rsidR="006E3C46">
        <w:rPr>
          <w:szCs w:val="24"/>
        </w:rPr>
        <w:t xml:space="preserve"> to determine a reasonable</w:t>
      </w:r>
      <w:r w:rsidR="00F04C25">
        <w:rPr>
          <w:szCs w:val="24"/>
        </w:rPr>
        <w:t xml:space="preserve"> rate of return must exist. </w:t>
      </w:r>
    </w:p>
    <w:p w14:paraId="45CA9396" w14:textId="7B067D85" w:rsidR="002F651D" w:rsidRPr="00954D0B" w:rsidRDefault="00796854" w:rsidP="00796854">
      <w:pPr>
        <w:spacing w:line="360" w:lineRule="auto"/>
        <w:jc w:val="center"/>
        <w:rPr>
          <w:b/>
          <w:bCs/>
          <w:szCs w:val="24"/>
        </w:rPr>
      </w:pPr>
      <w:r w:rsidRPr="00954D0B">
        <w:rPr>
          <w:b/>
          <w:bCs/>
          <w:szCs w:val="24"/>
        </w:rPr>
        <w:lastRenderedPageBreak/>
        <w:t>IV</w:t>
      </w:r>
      <w:r>
        <w:rPr>
          <w:b/>
          <w:bCs/>
          <w:szCs w:val="24"/>
        </w:rPr>
        <w:t>,</w:t>
      </w:r>
      <w:r>
        <w:rPr>
          <w:b/>
          <w:bCs/>
          <w:szCs w:val="24"/>
        </w:rPr>
        <w:tab/>
        <w:t>R</w:t>
      </w:r>
      <w:r w:rsidRPr="00954D0B">
        <w:rPr>
          <w:b/>
          <w:bCs/>
          <w:szCs w:val="24"/>
        </w:rPr>
        <w:t>ESPONSE TO COMMENTS OF OPUC</w:t>
      </w:r>
    </w:p>
    <w:p w14:paraId="28B9EF4E" w14:textId="59DCF639" w:rsidR="00FD0ED9" w:rsidRDefault="0045327D" w:rsidP="00796854">
      <w:pPr>
        <w:spacing w:line="360" w:lineRule="auto"/>
        <w:jc w:val="both"/>
        <w:rPr>
          <w:szCs w:val="24"/>
        </w:rPr>
      </w:pPr>
      <w:r>
        <w:rPr>
          <w:szCs w:val="24"/>
        </w:rPr>
        <w:tab/>
      </w:r>
      <w:r w:rsidR="0047328E">
        <w:rPr>
          <w:szCs w:val="24"/>
        </w:rPr>
        <w:t xml:space="preserve">The Office of Public Utility Counsel (“OPUC”) limited its comments primarily to </w:t>
      </w:r>
      <w:r w:rsidR="00E236D7">
        <w:rPr>
          <w:szCs w:val="24"/>
        </w:rPr>
        <w:t xml:space="preserve">the use of the FCC rate of return, and </w:t>
      </w:r>
      <w:r w:rsidR="00AF6D47">
        <w:rPr>
          <w:szCs w:val="24"/>
        </w:rPr>
        <w:t>the need of the PUC to continue to evaluate solutions to sustain, administer and modernize the TUSF.</w:t>
      </w:r>
    </w:p>
    <w:p w14:paraId="22B68F61" w14:textId="762F78B9" w:rsidR="00731A4A" w:rsidRDefault="00731A4A" w:rsidP="00796854">
      <w:pPr>
        <w:spacing w:line="360" w:lineRule="auto"/>
        <w:jc w:val="both"/>
        <w:rPr>
          <w:szCs w:val="24"/>
        </w:rPr>
      </w:pPr>
      <w:r>
        <w:rPr>
          <w:szCs w:val="24"/>
        </w:rPr>
        <w:tab/>
      </w:r>
      <w:r w:rsidR="001563BD">
        <w:rPr>
          <w:szCs w:val="24"/>
        </w:rPr>
        <w:t xml:space="preserve">OPUC recommends either continuation of the use of the FCC’s rate of </w:t>
      </w:r>
      <w:r w:rsidR="00796854">
        <w:rPr>
          <w:szCs w:val="24"/>
        </w:rPr>
        <w:t>return or</w:t>
      </w:r>
      <w:r w:rsidR="001563BD">
        <w:rPr>
          <w:szCs w:val="24"/>
        </w:rPr>
        <w:t xml:space="preserve"> </w:t>
      </w:r>
      <w:r w:rsidR="002C4B6C">
        <w:rPr>
          <w:szCs w:val="24"/>
        </w:rPr>
        <w:t>conducting a deeper review</w:t>
      </w:r>
      <w:r w:rsidR="00805555">
        <w:rPr>
          <w:szCs w:val="24"/>
        </w:rPr>
        <w:t xml:space="preserve">. </w:t>
      </w:r>
      <w:r>
        <w:rPr>
          <w:szCs w:val="24"/>
        </w:rPr>
        <w:t xml:space="preserve">TSTCI would rely on its initial </w:t>
      </w:r>
      <w:r w:rsidR="00796854">
        <w:rPr>
          <w:szCs w:val="24"/>
        </w:rPr>
        <w:t>comments and</w:t>
      </w:r>
      <w:r>
        <w:rPr>
          <w:szCs w:val="24"/>
        </w:rPr>
        <w:t xml:space="preserve"> point to those of TTA</w:t>
      </w:r>
      <w:r w:rsidR="00357228">
        <w:rPr>
          <w:szCs w:val="24"/>
        </w:rPr>
        <w:t xml:space="preserve"> also in support of the continued appropriateness of the use of the FCC Rate of Return</w:t>
      </w:r>
      <w:r w:rsidR="00805555">
        <w:rPr>
          <w:szCs w:val="24"/>
        </w:rPr>
        <w:t xml:space="preserve">. </w:t>
      </w:r>
      <w:r w:rsidR="00357228">
        <w:rPr>
          <w:szCs w:val="24"/>
        </w:rPr>
        <w:t xml:space="preserve">TSTCI would again emphasize that the bottom of the reasonable range is currently 6.75%, and </w:t>
      </w:r>
      <w:r w:rsidR="00AA40D2">
        <w:rPr>
          <w:szCs w:val="24"/>
        </w:rPr>
        <w:t>a majority of the small and rural carriers were earning below the bottom of the reasonable range, even after adjustment, prior to the PUC failing to fully fund, or fully distribute TUSF revenues</w:t>
      </w:r>
      <w:r w:rsidR="00805555">
        <w:rPr>
          <w:szCs w:val="24"/>
        </w:rPr>
        <w:t xml:space="preserve">. </w:t>
      </w:r>
    </w:p>
    <w:p w14:paraId="2D0CB66A" w14:textId="033B20AB" w:rsidR="002C4B6C" w:rsidRDefault="002C4B6C" w:rsidP="00805555">
      <w:pPr>
        <w:spacing w:after="240" w:line="360" w:lineRule="auto"/>
        <w:jc w:val="both"/>
        <w:rPr>
          <w:szCs w:val="24"/>
        </w:rPr>
      </w:pPr>
      <w:r>
        <w:rPr>
          <w:szCs w:val="24"/>
        </w:rPr>
        <w:tab/>
        <w:t xml:space="preserve">TSTCI would concur in the comments of OPUC </w:t>
      </w:r>
      <w:r w:rsidR="00EA40B9">
        <w:rPr>
          <w:szCs w:val="24"/>
        </w:rPr>
        <w:t>that the PUC should reconsider all of its options under current statute, without the need for Legislative approval, to improve the stren</w:t>
      </w:r>
      <w:r w:rsidR="00E1293B">
        <w:rPr>
          <w:szCs w:val="24"/>
        </w:rPr>
        <w:t>gth and continued resiliency of the TUSF</w:t>
      </w:r>
      <w:r w:rsidR="00805555">
        <w:rPr>
          <w:szCs w:val="24"/>
        </w:rPr>
        <w:t xml:space="preserve">. </w:t>
      </w:r>
      <w:r w:rsidR="00E1293B">
        <w:rPr>
          <w:szCs w:val="24"/>
        </w:rPr>
        <w:t xml:space="preserve">While OPUC states that it may be time for the Legislature </w:t>
      </w:r>
      <w:r w:rsidR="009B5597">
        <w:rPr>
          <w:szCs w:val="24"/>
        </w:rPr>
        <w:t xml:space="preserve">to </w:t>
      </w:r>
      <w:r w:rsidR="00E160EB">
        <w:rPr>
          <w:szCs w:val="24"/>
        </w:rPr>
        <w:t>consider</w:t>
      </w:r>
      <w:r w:rsidR="009B5597">
        <w:rPr>
          <w:szCs w:val="24"/>
        </w:rPr>
        <w:t xml:space="preserve"> changes to qualifications and structure of TUSF, TSTCI would again urge that the procedures and processe</w:t>
      </w:r>
      <w:r w:rsidR="00E160EB">
        <w:rPr>
          <w:szCs w:val="24"/>
        </w:rPr>
        <w:t>s</w:t>
      </w:r>
      <w:r w:rsidR="009B5597">
        <w:rPr>
          <w:szCs w:val="24"/>
        </w:rPr>
        <w:t xml:space="preserve"> developed by SB 586 be allowed to work</w:t>
      </w:r>
      <w:r w:rsidR="00AF3A58">
        <w:rPr>
          <w:szCs w:val="24"/>
        </w:rPr>
        <w:t xml:space="preserve"> for small and rural ILECs</w:t>
      </w:r>
      <w:r w:rsidR="009B5597">
        <w:rPr>
          <w:szCs w:val="24"/>
        </w:rPr>
        <w:t xml:space="preserve"> for a reasonable time with full funding and distributions before any changes are considered</w:t>
      </w:r>
      <w:r w:rsidR="00805555">
        <w:rPr>
          <w:szCs w:val="24"/>
        </w:rPr>
        <w:t xml:space="preserve">. </w:t>
      </w:r>
    </w:p>
    <w:p w14:paraId="2AAD76F0" w14:textId="6FB0BBD5" w:rsidR="008E596C" w:rsidRPr="00007D9F" w:rsidRDefault="00796854" w:rsidP="00796854">
      <w:pPr>
        <w:spacing w:line="360" w:lineRule="auto"/>
        <w:jc w:val="center"/>
        <w:rPr>
          <w:b/>
          <w:bCs/>
          <w:szCs w:val="24"/>
        </w:rPr>
      </w:pPr>
      <w:r w:rsidRPr="00007D9F">
        <w:rPr>
          <w:b/>
          <w:bCs/>
          <w:szCs w:val="24"/>
        </w:rPr>
        <w:t>V.</w:t>
      </w:r>
      <w:r>
        <w:rPr>
          <w:b/>
          <w:bCs/>
          <w:szCs w:val="24"/>
        </w:rPr>
        <w:tab/>
      </w:r>
      <w:r w:rsidRPr="00007D9F">
        <w:rPr>
          <w:b/>
          <w:bCs/>
          <w:szCs w:val="24"/>
        </w:rPr>
        <w:t>RESPONSE TO COMMENTS OF CTIA</w:t>
      </w:r>
    </w:p>
    <w:p w14:paraId="06BDFF30" w14:textId="365FFDEC" w:rsidR="00332C51" w:rsidRDefault="002622D7" w:rsidP="00796854">
      <w:pPr>
        <w:spacing w:line="360" w:lineRule="auto"/>
        <w:ind w:firstLine="720"/>
        <w:jc w:val="both"/>
        <w:rPr>
          <w:szCs w:val="24"/>
        </w:rPr>
      </w:pPr>
      <w:r>
        <w:rPr>
          <w:szCs w:val="24"/>
        </w:rPr>
        <w:t xml:space="preserve">CTIA does not provide answers to the specific questions posed by Commission staff, but rather </w:t>
      </w:r>
      <w:r w:rsidR="00AC3BF4">
        <w:rPr>
          <w:szCs w:val="24"/>
        </w:rPr>
        <w:t xml:space="preserve">generally provides comments as it relates to the availability </w:t>
      </w:r>
      <w:r w:rsidR="00332C51">
        <w:rPr>
          <w:szCs w:val="24"/>
        </w:rPr>
        <w:t>of appropriated federal broadband funding</w:t>
      </w:r>
      <w:r w:rsidR="00805555">
        <w:rPr>
          <w:szCs w:val="24"/>
        </w:rPr>
        <w:t xml:space="preserve">. </w:t>
      </w:r>
      <w:r w:rsidR="00332C51">
        <w:rPr>
          <w:szCs w:val="24"/>
        </w:rPr>
        <w:t xml:space="preserve">While CTIA is correct that there are billions of dollars available for </w:t>
      </w:r>
      <w:r w:rsidR="0001406E">
        <w:rPr>
          <w:szCs w:val="24"/>
        </w:rPr>
        <w:t>deployment and operation of broadband networks</w:t>
      </w:r>
      <w:r w:rsidR="00C57D28">
        <w:rPr>
          <w:szCs w:val="24"/>
        </w:rPr>
        <w:t xml:space="preserve">, </w:t>
      </w:r>
      <w:r w:rsidR="00624B17">
        <w:rPr>
          <w:szCs w:val="24"/>
        </w:rPr>
        <w:t>it</w:t>
      </w:r>
      <w:r w:rsidR="00C57D28">
        <w:rPr>
          <w:szCs w:val="24"/>
        </w:rPr>
        <w:t xml:space="preserve"> </w:t>
      </w:r>
      <w:r w:rsidR="00C37BB9">
        <w:rPr>
          <w:szCs w:val="24"/>
        </w:rPr>
        <w:t xml:space="preserve">falsely </w:t>
      </w:r>
      <w:r w:rsidR="00805555">
        <w:rPr>
          <w:szCs w:val="24"/>
        </w:rPr>
        <w:t>makes</w:t>
      </w:r>
      <w:r w:rsidR="00C37BB9">
        <w:rPr>
          <w:szCs w:val="24"/>
        </w:rPr>
        <w:t xml:space="preserve"> the assumption that these funds are available for</w:t>
      </w:r>
      <w:r w:rsidR="0001406E">
        <w:rPr>
          <w:szCs w:val="24"/>
        </w:rPr>
        <w:t xml:space="preserve"> the same networks that the Texas small and rural ILECs use to provide regulated services</w:t>
      </w:r>
      <w:r w:rsidR="00C57D28">
        <w:rPr>
          <w:szCs w:val="24"/>
        </w:rPr>
        <w:t>.</w:t>
      </w:r>
    </w:p>
    <w:p w14:paraId="54C1D982" w14:textId="23A2B33A" w:rsidR="00C37BB9" w:rsidRDefault="00C37BB9" w:rsidP="00796854">
      <w:pPr>
        <w:spacing w:line="360" w:lineRule="auto"/>
        <w:ind w:firstLine="720"/>
        <w:jc w:val="both"/>
        <w:rPr>
          <w:szCs w:val="24"/>
        </w:rPr>
      </w:pPr>
      <w:r>
        <w:rPr>
          <w:szCs w:val="24"/>
        </w:rPr>
        <w:t xml:space="preserve">Yes, </w:t>
      </w:r>
      <w:r w:rsidR="00CB4A87">
        <w:rPr>
          <w:szCs w:val="24"/>
        </w:rPr>
        <w:t xml:space="preserve">there are funds available for Broadband, but TUSF is limited to </w:t>
      </w:r>
      <w:r w:rsidR="004B62FE">
        <w:rPr>
          <w:szCs w:val="24"/>
        </w:rPr>
        <w:t>intrastate regulated services</w:t>
      </w:r>
      <w:r w:rsidR="00805555">
        <w:rPr>
          <w:szCs w:val="24"/>
        </w:rPr>
        <w:t xml:space="preserve">. </w:t>
      </w:r>
      <w:r w:rsidR="004B62FE">
        <w:rPr>
          <w:szCs w:val="24"/>
        </w:rPr>
        <w:t xml:space="preserve">The small and rural ILECs must follow allocation and separations </w:t>
      </w:r>
      <w:r w:rsidR="00374464">
        <w:rPr>
          <w:szCs w:val="24"/>
        </w:rPr>
        <w:t>processes to carefully make sure that TUSF is only being used for those purposes</w:t>
      </w:r>
      <w:r w:rsidR="00805555">
        <w:rPr>
          <w:szCs w:val="24"/>
        </w:rPr>
        <w:t xml:space="preserve">. </w:t>
      </w:r>
      <w:r w:rsidR="00374464">
        <w:rPr>
          <w:szCs w:val="24"/>
        </w:rPr>
        <w:t xml:space="preserve">Generally, </w:t>
      </w:r>
      <w:r w:rsidR="00522AB4">
        <w:rPr>
          <w:szCs w:val="24"/>
        </w:rPr>
        <w:t>in the regulated territories of the small and rural ILECs, they are not eligible for the Broadband funding</w:t>
      </w:r>
      <w:r w:rsidR="009E7F74">
        <w:rPr>
          <w:szCs w:val="24"/>
        </w:rPr>
        <w:t xml:space="preserve"> of which CTIA speaks</w:t>
      </w:r>
      <w:r w:rsidR="00805555">
        <w:rPr>
          <w:szCs w:val="24"/>
        </w:rPr>
        <w:t xml:space="preserve">. </w:t>
      </w:r>
    </w:p>
    <w:p w14:paraId="22CD315F" w14:textId="610C84F7" w:rsidR="009E7F74" w:rsidRDefault="009E7F74" w:rsidP="00796854">
      <w:pPr>
        <w:spacing w:line="360" w:lineRule="auto"/>
        <w:ind w:firstLine="720"/>
        <w:jc w:val="both"/>
        <w:rPr>
          <w:szCs w:val="24"/>
        </w:rPr>
      </w:pPr>
      <w:r>
        <w:rPr>
          <w:szCs w:val="24"/>
        </w:rPr>
        <w:t>Most Broadband funding opportunities, including those set out in Texas’s recently adopted broadband plan limit funding opportunities to deployment only</w:t>
      </w:r>
      <w:r w:rsidR="00805555">
        <w:rPr>
          <w:szCs w:val="24"/>
        </w:rPr>
        <w:t xml:space="preserve">. </w:t>
      </w:r>
      <w:r w:rsidR="004D1829">
        <w:rPr>
          <w:szCs w:val="24"/>
        </w:rPr>
        <w:t>The focus is also on eligible areas which are typically areas that are considered underserved</w:t>
      </w:r>
      <w:r w:rsidR="00805555">
        <w:rPr>
          <w:szCs w:val="24"/>
        </w:rPr>
        <w:t xml:space="preserve">. </w:t>
      </w:r>
      <w:r w:rsidR="004D1829">
        <w:rPr>
          <w:szCs w:val="24"/>
        </w:rPr>
        <w:t xml:space="preserve">Because </w:t>
      </w:r>
      <w:r w:rsidR="00562205">
        <w:rPr>
          <w:szCs w:val="24"/>
        </w:rPr>
        <w:t xml:space="preserve">the existing networks of the small and rural ILECs are largely deployed, and they provide more than the minimum service to </w:t>
      </w:r>
      <w:r w:rsidR="00562205">
        <w:rPr>
          <w:szCs w:val="24"/>
        </w:rPr>
        <w:lastRenderedPageBreak/>
        <w:t>have their territories considered as served, they are not eligible for funding intended for deployment</w:t>
      </w:r>
      <w:r w:rsidR="00805555">
        <w:rPr>
          <w:szCs w:val="24"/>
        </w:rPr>
        <w:t xml:space="preserve">. </w:t>
      </w:r>
      <w:r w:rsidR="00F13A9C">
        <w:rPr>
          <w:szCs w:val="24"/>
        </w:rPr>
        <w:t xml:space="preserve">Rural ILECs, such as those eligible for SB 586 are required to use existing federal USF funding, and existing state USF funding (TUSF) to recover investments already made, </w:t>
      </w:r>
      <w:r w:rsidR="00BB0F9D">
        <w:rPr>
          <w:szCs w:val="24"/>
        </w:rPr>
        <w:t>maintain, operate, and expand the networks necessary to provide required and requested services within their territories.</w:t>
      </w:r>
    </w:p>
    <w:p w14:paraId="1D1A32ED" w14:textId="5CC1BF69" w:rsidR="00BB0F9D" w:rsidRDefault="00BB0F9D" w:rsidP="00813524">
      <w:pPr>
        <w:spacing w:after="240" w:line="360" w:lineRule="auto"/>
        <w:ind w:firstLine="720"/>
        <w:jc w:val="both"/>
        <w:rPr>
          <w:szCs w:val="24"/>
        </w:rPr>
      </w:pPr>
      <w:r>
        <w:rPr>
          <w:szCs w:val="24"/>
        </w:rPr>
        <w:t xml:space="preserve">Many rural ILECs are seeking available Broadband funding to expand outside their current regulated territory to reach unserved and underserved areas, but </w:t>
      </w:r>
      <w:r w:rsidR="001E2044">
        <w:rPr>
          <w:szCs w:val="24"/>
        </w:rPr>
        <w:t>that funding cannot be used to recover the investments that have been</w:t>
      </w:r>
      <w:r w:rsidR="00E400CD">
        <w:rPr>
          <w:szCs w:val="24"/>
        </w:rPr>
        <w:t xml:space="preserve"> made</w:t>
      </w:r>
      <w:r w:rsidR="001E2044">
        <w:rPr>
          <w:szCs w:val="24"/>
        </w:rPr>
        <w:t>, and continue to be made</w:t>
      </w:r>
      <w:r w:rsidR="00E400CD">
        <w:rPr>
          <w:szCs w:val="24"/>
        </w:rPr>
        <w:t>,</w:t>
      </w:r>
      <w:r w:rsidR="001E2044">
        <w:rPr>
          <w:szCs w:val="24"/>
        </w:rPr>
        <w:t xml:space="preserve"> in their regulated territories.</w:t>
      </w:r>
    </w:p>
    <w:p w14:paraId="16697875" w14:textId="745DFF38" w:rsidR="00E400CD" w:rsidRPr="00813524" w:rsidRDefault="00813524" w:rsidP="00813524">
      <w:pPr>
        <w:spacing w:line="360" w:lineRule="auto"/>
        <w:jc w:val="center"/>
        <w:rPr>
          <w:b/>
          <w:bCs/>
          <w:szCs w:val="24"/>
        </w:rPr>
      </w:pPr>
      <w:r w:rsidRPr="00813524">
        <w:rPr>
          <w:b/>
          <w:bCs/>
          <w:szCs w:val="24"/>
        </w:rPr>
        <w:t>VI.</w:t>
      </w:r>
      <w:r>
        <w:rPr>
          <w:b/>
          <w:bCs/>
          <w:szCs w:val="24"/>
        </w:rPr>
        <w:tab/>
      </w:r>
      <w:r w:rsidRPr="00813524">
        <w:rPr>
          <w:b/>
          <w:bCs/>
          <w:szCs w:val="24"/>
        </w:rPr>
        <w:t>CONCLUSION</w:t>
      </w:r>
    </w:p>
    <w:p w14:paraId="1B9796B8" w14:textId="155A6B1D" w:rsidR="00E400CD" w:rsidRDefault="00E400CD" w:rsidP="00796854">
      <w:pPr>
        <w:spacing w:line="360" w:lineRule="auto"/>
        <w:jc w:val="both"/>
        <w:rPr>
          <w:szCs w:val="24"/>
        </w:rPr>
      </w:pPr>
      <w:r>
        <w:rPr>
          <w:szCs w:val="24"/>
        </w:rPr>
        <w:tab/>
        <w:t>On behalf of its member companies, TSTCI appreciates the Commission’s consideration of these reply comments and looks fo</w:t>
      </w:r>
      <w:r w:rsidR="00C81E1B">
        <w:rPr>
          <w:szCs w:val="24"/>
        </w:rPr>
        <w:t>rward to discussing them further with other stakeholders, Commission staff, and the Commissioners in the future.</w:t>
      </w:r>
    </w:p>
    <w:p w14:paraId="3D700DDE" w14:textId="5F908BAC" w:rsidR="00E50A9D" w:rsidRPr="000B755D" w:rsidRDefault="006F1B69" w:rsidP="00266910">
      <w:pPr>
        <w:spacing w:before="100" w:beforeAutospacing="1" w:after="100" w:afterAutospacing="1" w:line="360" w:lineRule="auto"/>
        <w:jc w:val="both"/>
        <w:rPr>
          <w:szCs w:val="24"/>
        </w:rPr>
      </w:pPr>
      <w:r>
        <w:rPr>
          <w:szCs w:val="24"/>
        </w:rPr>
        <w:tab/>
      </w:r>
      <w:r>
        <w:rPr>
          <w:szCs w:val="24"/>
        </w:rPr>
        <w:tab/>
      </w:r>
      <w:r>
        <w:rPr>
          <w:szCs w:val="24"/>
        </w:rPr>
        <w:tab/>
      </w:r>
      <w:r>
        <w:rPr>
          <w:szCs w:val="24"/>
        </w:rPr>
        <w:tab/>
      </w:r>
      <w:r>
        <w:rPr>
          <w:szCs w:val="24"/>
        </w:rPr>
        <w:tab/>
      </w:r>
      <w:r>
        <w:rPr>
          <w:szCs w:val="24"/>
        </w:rPr>
        <w:tab/>
      </w:r>
      <w:r w:rsidR="00E50A9D" w:rsidRPr="000B755D">
        <w:rPr>
          <w:szCs w:val="24"/>
        </w:rPr>
        <w:t>Respectfully submitted,</w:t>
      </w:r>
    </w:p>
    <w:p w14:paraId="3D700DDF" w14:textId="5351D963" w:rsidR="00E50A9D" w:rsidRPr="000B755D" w:rsidRDefault="00E50A9D" w:rsidP="006F1B69">
      <w:pPr>
        <w:jc w:val="both"/>
        <w:rPr>
          <w:b/>
          <w:szCs w:val="24"/>
        </w:rPr>
      </w:pPr>
      <w:r w:rsidRPr="000B755D">
        <w:rPr>
          <w:szCs w:val="24"/>
        </w:rPr>
        <w:tab/>
      </w:r>
      <w:r w:rsidRPr="000B755D">
        <w:rPr>
          <w:szCs w:val="24"/>
        </w:rPr>
        <w:tab/>
      </w:r>
      <w:r w:rsidRPr="000B755D">
        <w:rPr>
          <w:szCs w:val="24"/>
        </w:rPr>
        <w:tab/>
      </w:r>
      <w:r w:rsidRPr="000B755D">
        <w:rPr>
          <w:szCs w:val="24"/>
        </w:rPr>
        <w:tab/>
      </w:r>
      <w:r w:rsidRPr="000B755D">
        <w:rPr>
          <w:szCs w:val="24"/>
        </w:rPr>
        <w:tab/>
      </w:r>
      <w:r w:rsidRPr="000B755D">
        <w:rPr>
          <w:szCs w:val="24"/>
        </w:rPr>
        <w:tab/>
      </w:r>
      <w:r w:rsidR="00796854" w:rsidRPr="000B755D">
        <w:rPr>
          <w:b/>
          <w:szCs w:val="24"/>
        </w:rPr>
        <w:t>RICHARDS, ELDER &amp; GIBSON, PLLC</w:t>
      </w:r>
    </w:p>
    <w:p w14:paraId="3D700DE0" w14:textId="060D9ECF" w:rsidR="00E50A9D" w:rsidRPr="000B755D" w:rsidRDefault="00E50A9D" w:rsidP="006F1B69">
      <w:pPr>
        <w:jc w:val="both"/>
        <w:rPr>
          <w:szCs w:val="24"/>
        </w:rPr>
      </w:pPr>
      <w:r w:rsidRPr="000B755D">
        <w:rPr>
          <w:szCs w:val="24"/>
        </w:rPr>
        <w:tab/>
      </w:r>
      <w:r w:rsidRPr="000B755D">
        <w:rPr>
          <w:szCs w:val="24"/>
        </w:rPr>
        <w:tab/>
      </w:r>
      <w:r w:rsidRPr="000B755D">
        <w:rPr>
          <w:szCs w:val="24"/>
        </w:rPr>
        <w:tab/>
      </w:r>
      <w:r w:rsidRPr="000B755D">
        <w:rPr>
          <w:szCs w:val="24"/>
        </w:rPr>
        <w:tab/>
      </w:r>
      <w:r w:rsidRPr="000B755D">
        <w:rPr>
          <w:szCs w:val="24"/>
        </w:rPr>
        <w:tab/>
      </w:r>
      <w:r w:rsidRPr="000B755D">
        <w:rPr>
          <w:szCs w:val="24"/>
        </w:rPr>
        <w:tab/>
      </w:r>
      <w:r w:rsidR="00C969C3" w:rsidRPr="000B755D">
        <w:rPr>
          <w:szCs w:val="24"/>
        </w:rPr>
        <w:t>12223 Quaker Ave.</w:t>
      </w:r>
      <w:r w:rsidRPr="000B755D">
        <w:rPr>
          <w:szCs w:val="24"/>
        </w:rPr>
        <w:t xml:space="preserve"> (7942</w:t>
      </w:r>
      <w:r w:rsidR="00C969C3" w:rsidRPr="000B755D">
        <w:rPr>
          <w:szCs w:val="24"/>
        </w:rPr>
        <w:t>4</w:t>
      </w:r>
      <w:r w:rsidRPr="000B755D">
        <w:rPr>
          <w:szCs w:val="24"/>
        </w:rPr>
        <w:t>)</w:t>
      </w:r>
    </w:p>
    <w:p w14:paraId="3D700DE1" w14:textId="539217A1" w:rsidR="00E50A9D" w:rsidRPr="000B755D" w:rsidRDefault="00E50A9D" w:rsidP="006F1B69">
      <w:pPr>
        <w:jc w:val="both"/>
        <w:rPr>
          <w:szCs w:val="24"/>
        </w:rPr>
      </w:pPr>
      <w:r w:rsidRPr="000B755D">
        <w:rPr>
          <w:szCs w:val="24"/>
        </w:rPr>
        <w:tab/>
      </w:r>
      <w:r w:rsidRPr="000B755D">
        <w:rPr>
          <w:szCs w:val="24"/>
        </w:rPr>
        <w:tab/>
      </w:r>
      <w:r w:rsidRPr="000B755D">
        <w:rPr>
          <w:szCs w:val="24"/>
        </w:rPr>
        <w:tab/>
      </w:r>
      <w:r w:rsidRPr="000B755D">
        <w:rPr>
          <w:szCs w:val="24"/>
        </w:rPr>
        <w:tab/>
      </w:r>
      <w:r w:rsidRPr="000B755D">
        <w:rPr>
          <w:szCs w:val="24"/>
        </w:rPr>
        <w:tab/>
      </w:r>
      <w:r w:rsidRPr="000B755D">
        <w:rPr>
          <w:szCs w:val="24"/>
        </w:rPr>
        <w:tab/>
        <w:t>P.O. Box 64657</w:t>
      </w:r>
    </w:p>
    <w:p w14:paraId="3D700DE2" w14:textId="26A170AE" w:rsidR="00E50A9D" w:rsidRPr="000B755D" w:rsidRDefault="00E50A9D" w:rsidP="006F1B69">
      <w:pPr>
        <w:jc w:val="both"/>
        <w:rPr>
          <w:szCs w:val="24"/>
        </w:rPr>
      </w:pPr>
      <w:r w:rsidRPr="000B755D">
        <w:rPr>
          <w:szCs w:val="24"/>
        </w:rPr>
        <w:tab/>
      </w:r>
      <w:r w:rsidRPr="000B755D">
        <w:rPr>
          <w:szCs w:val="24"/>
        </w:rPr>
        <w:tab/>
      </w:r>
      <w:r w:rsidRPr="000B755D">
        <w:rPr>
          <w:szCs w:val="24"/>
        </w:rPr>
        <w:tab/>
      </w:r>
      <w:r w:rsidRPr="000B755D">
        <w:rPr>
          <w:szCs w:val="24"/>
        </w:rPr>
        <w:tab/>
      </w:r>
      <w:r w:rsidRPr="000B755D">
        <w:rPr>
          <w:szCs w:val="24"/>
        </w:rPr>
        <w:tab/>
      </w:r>
      <w:r w:rsidRPr="000B755D">
        <w:rPr>
          <w:szCs w:val="24"/>
        </w:rPr>
        <w:tab/>
        <w:t>Lubbock, Texas 79464-4657</w:t>
      </w:r>
    </w:p>
    <w:p w14:paraId="3D700DE3" w14:textId="1A6C79FC" w:rsidR="00E50A9D" w:rsidRPr="000B755D" w:rsidRDefault="00E50A9D" w:rsidP="006F1B69">
      <w:pPr>
        <w:jc w:val="both"/>
        <w:rPr>
          <w:szCs w:val="24"/>
        </w:rPr>
      </w:pPr>
      <w:r w:rsidRPr="000B755D">
        <w:rPr>
          <w:szCs w:val="24"/>
        </w:rPr>
        <w:tab/>
      </w:r>
      <w:r w:rsidRPr="000B755D">
        <w:rPr>
          <w:szCs w:val="24"/>
        </w:rPr>
        <w:tab/>
      </w:r>
      <w:r w:rsidRPr="000B755D">
        <w:rPr>
          <w:szCs w:val="24"/>
        </w:rPr>
        <w:tab/>
      </w:r>
      <w:r w:rsidRPr="000B755D">
        <w:rPr>
          <w:szCs w:val="24"/>
        </w:rPr>
        <w:tab/>
      </w:r>
      <w:r w:rsidRPr="000B755D">
        <w:rPr>
          <w:szCs w:val="24"/>
        </w:rPr>
        <w:tab/>
      </w:r>
      <w:r w:rsidRPr="000B755D">
        <w:rPr>
          <w:szCs w:val="24"/>
        </w:rPr>
        <w:tab/>
        <w:t>Telephone: (806) 798-8868</w:t>
      </w:r>
    </w:p>
    <w:p w14:paraId="3D700DE5" w14:textId="4E9089EB" w:rsidR="00E50A9D" w:rsidRPr="000B755D" w:rsidRDefault="00E50A9D" w:rsidP="006F1B69">
      <w:pPr>
        <w:jc w:val="both"/>
        <w:rPr>
          <w:szCs w:val="24"/>
        </w:rPr>
      </w:pPr>
      <w:r w:rsidRPr="000B755D">
        <w:rPr>
          <w:szCs w:val="24"/>
        </w:rPr>
        <w:tab/>
      </w:r>
      <w:r w:rsidRPr="000B755D">
        <w:rPr>
          <w:szCs w:val="24"/>
        </w:rPr>
        <w:tab/>
      </w:r>
      <w:r w:rsidRPr="000B755D">
        <w:rPr>
          <w:szCs w:val="24"/>
        </w:rPr>
        <w:tab/>
      </w:r>
      <w:r w:rsidRPr="000B755D">
        <w:rPr>
          <w:szCs w:val="24"/>
        </w:rPr>
        <w:tab/>
      </w:r>
      <w:r w:rsidRPr="000B755D">
        <w:rPr>
          <w:szCs w:val="24"/>
        </w:rPr>
        <w:tab/>
      </w:r>
      <w:r w:rsidRPr="000B755D">
        <w:rPr>
          <w:szCs w:val="24"/>
        </w:rPr>
        <w:tab/>
        <w:t>Facsimile: (806) 798-8878</w:t>
      </w:r>
    </w:p>
    <w:p w14:paraId="3D700DE6" w14:textId="1A07E041" w:rsidR="00E50A9D" w:rsidRPr="000B755D" w:rsidRDefault="00E50A9D" w:rsidP="00796854">
      <w:pPr>
        <w:spacing w:after="240"/>
        <w:jc w:val="both"/>
        <w:rPr>
          <w:szCs w:val="24"/>
        </w:rPr>
      </w:pPr>
      <w:r w:rsidRPr="000B755D">
        <w:rPr>
          <w:szCs w:val="24"/>
        </w:rPr>
        <w:tab/>
      </w:r>
      <w:r w:rsidRPr="000B755D">
        <w:rPr>
          <w:szCs w:val="24"/>
        </w:rPr>
        <w:tab/>
      </w:r>
      <w:r w:rsidRPr="000B755D">
        <w:rPr>
          <w:szCs w:val="24"/>
        </w:rPr>
        <w:tab/>
      </w:r>
      <w:r w:rsidRPr="000B755D">
        <w:rPr>
          <w:szCs w:val="24"/>
        </w:rPr>
        <w:tab/>
      </w:r>
      <w:r w:rsidRPr="000B755D">
        <w:rPr>
          <w:szCs w:val="24"/>
        </w:rPr>
        <w:tab/>
      </w:r>
      <w:r w:rsidRPr="000B755D">
        <w:rPr>
          <w:szCs w:val="24"/>
        </w:rPr>
        <w:tab/>
      </w:r>
      <w:r w:rsidR="006F1B69">
        <w:rPr>
          <w:szCs w:val="24"/>
        </w:rPr>
        <w:t xml:space="preserve">Email: </w:t>
      </w:r>
      <w:r w:rsidRPr="000B755D">
        <w:rPr>
          <w:szCs w:val="24"/>
        </w:rPr>
        <w:t>dgibson@regllp.com</w:t>
      </w:r>
    </w:p>
    <w:p w14:paraId="3D700DEA" w14:textId="3FDBDD66" w:rsidR="00E50A9D" w:rsidRPr="000B755D" w:rsidRDefault="006F1B69" w:rsidP="006F1B69">
      <w:pPr>
        <w:jc w:val="both"/>
        <w:rPr>
          <w:szCs w:val="24"/>
        </w:rPr>
      </w:pPr>
      <w:r>
        <w:rPr>
          <w:szCs w:val="24"/>
        </w:rPr>
        <w:tab/>
      </w:r>
      <w:r>
        <w:rPr>
          <w:szCs w:val="24"/>
        </w:rPr>
        <w:tab/>
      </w:r>
      <w:r>
        <w:rPr>
          <w:szCs w:val="24"/>
        </w:rPr>
        <w:tab/>
      </w:r>
      <w:r>
        <w:rPr>
          <w:szCs w:val="24"/>
        </w:rPr>
        <w:tab/>
      </w:r>
      <w:r>
        <w:rPr>
          <w:szCs w:val="24"/>
        </w:rPr>
        <w:tab/>
      </w:r>
      <w:r>
        <w:rPr>
          <w:szCs w:val="24"/>
        </w:rPr>
        <w:tab/>
        <w:t xml:space="preserve">By </w:t>
      </w:r>
      <w:r w:rsidR="00E02A94">
        <w:rPr>
          <w:szCs w:val="24"/>
          <w:u w:val="single"/>
        </w:rPr>
        <w:tab/>
        <w:t>/s/ D. Daniel Gibson</w:t>
      </w:r>
      <w:r w:rsidR="00E02A94">
        <w:rPr>
          <w:szCs w:val="24"/>
          <w:u w:val="single"/>
        </w:rPr>
        <w:tab/>
      </w:r>
      <w:r w:rsidR="00E02A94">
        <w:rPr>
          <w:szCs w:val="24"/>
          <w:u w:val="single"/>
        </w:rPr>
        <w:tab/>
      </w:r>
      <w:r w:rsidR="00E02A94">
        <w:rPr>
          <w:szCs w:val="24"/>
          <w:u w:val="single"/>
        </w:rPr>
        <w:tab/>
      </w:r>
      <w:r w:rsidR="00E02A94">
        <w:rPr>
          <w:szCs w:val="24"/>
          <w:u w:val="single"/>
        </w:rPr>
        <w:tab/>
      </w:r>
      <w:r w:rsidR="00E50A9D" w:rsidRPr="000B755D">
        <w:rPr>
          <w:szCs w:val="24"/>
        </w:rPr>
        <w:tab/>
      </w:r>
      <w:r w:rsidR="00E50A9D" w:rsidRPr="000B755D">
        <w:rPr>
          <w:szCs w:val="24"/>
        </w:rPr>
        <w:tab/>
      </w:r>
      <w:r w:rsidR="00E50A9D" w:rsidRPr="000B755D">
        <w:rPr>
          <w:szCs w:val="24"/>
        </w:rPr>
        <w:tab/>
      </w:r>
      <w:r w:rsidR="00E50A9D" w:rsidRPr="000B755D">
        <w:rPr>
          <w:szCs w:val="24"/>
        </w:rPr>
        <w:tab/>
      </w:r>
      <w:r w:rsidR="00E50A9D" w:rsidRPr="000B755D">
        <w:rPr>
          <w:szCs w:val="24"/>
        </w:rPr>
        <w:tab/>
      </w:r>
      <w:r w:rsidR="00E50A9D" w:rsidRPr="000B755D">
        <w:rPr>
          <w:szCs w:val="24"/>
        </w:rPr>
        <w:tab/>
      </w:r>
      <w:r w:rsidR="00E50A9D" w:rsidRPr="000B755D">
        <w:rPr>
          <w:szCs w:val="24"/>
        </w:rPr>
        <w:tab/>
        <w:t>D. Daniel Gibson, SBN 24045939</w:t>
      </w:r>
    </w:p>
    <w:p w14:paraId="3D700DEC" w14:textId="5B48F081" w:rsidR="00E50A9D" w:rsidRPr="006F1B69" w:rsidRDefault="00E50A9D" w:rsidP="00266910">
      <w:pPr>
        <w:spacing w:before="100" w:beforeAutospacing="1" w:after="100" w:afterAutospacing="1" w:line="360" w:lineRule="auto"/>
        <w:jc w:val="both"/>
        <w:rPr>
          <w:sz w:val="20"/>
        </w:rPr>
      </w:pPr>
      <w:r w:rsidRPr="000B755D">
        <w:rPr>
          <w:i/>
          <w:szCs w:val="24"/>
        </w:rPr>
        <w:tab/>
      </w:r>
      <w:r w:rsidRPr="000B755D">
        <w:rPr>
          <w:i/>
          <w:szCs w:val="24"/>
        </w:rPr>
        <w:tab/>
      </w:r>
      <w:r w:rsidRPr="000B755D">
        <w:rPr>
          <w:i/>
          <w:szCs w:val="24"/>
        </w:rPr>
        <w:tab/>
      </w:r>
      <w:r w:rsidRPr="000B755D">
        <w:rPr>
          <w:i/>
          <w:szCs w:val="24"/>
        </w:rPr>
        <w:tab/>
      </w:r>
      <w:r w:rsidR="006F1B69">
        <w:rPr>
          <w:i/>
          <w:szCs w:val="24"/>
        </w:rPr>
        <w:tab/>
      </w:r>
      <w:r w:rsidR="006F1B69">
        <w:rPr>
          <w:i/>
          <w:szCs w:val="24"/>
        </w:rPr>
        <w:tab/>
      </w:r>
      <w:r w:rsidR="006F1B69" w:rsidRPr="006F1B69">
        <w:rPr>
          <w:i/>
          <w:sz w:val="20"/>
        </w:rPr>
        <w:t>A</w:t>
      </w:r>
      <w:r w:rsidRPr="006F1B69">
        <w:rPr>
          <w:i/>
          <w:sz w:val="20"/>
        </w:rPr>
        <w:t>ttorneys for Texas Statewide Telephone</w:t>
      </w:r>
      <w:r w:rsidR="006F1B69" w:rsidRPr="006F1B69">
        <w:rPr>
          <w:i/>
          <w:sz w:val="20"/>
        </w:rPr>
        <w:t xml:space="preserve"> </w:t>
      </w:r>
      <w:r w:rsidRPr="006F1B69">
        <w:rPr>
          <w:i/>
          <w:sz w:val="20"/>
        </w:rPr>
        <w:t>Cooperative, Inc</w:t>
      </w:r>
      <w:r w:rsidR="00EA22B5" w:rsidRPr="006F1B69">
        <w:rPr>
          <w:i/>
          <w:sz w:val="20"/>
        </w:rPr>
        <w:t>.</w:t>
      </w:r>
    </w:p>
    <w:sectPr w:rsidR="00E50A9D" w:rsidRPr="006F1B69" w:rsidSect="00950EC7">
      <w:headerReference w:type="even" r:id="rId8"/>
      <w:headerReference w:type="default" r:id="rId9"/>
      <w:footerReference w:type="even" r:id="rId10"/>
      <w:footerReference w:type="default" r:id="rId11"/>
      <w:pgSz w:w="12240" w:h="15840"/>
      <w:pgMar w:top="1440" w:right="1440" w:bottom="72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EB1F0" w14:textId="77777777" w:rsidR="0084631C" w:rsidRDefault="0084631C">
      <w:r>
        <w:separator/>
      </w:r>
    </w:p>
  </w:endnote>
  <w:endnote w:type="continuationSeparator" w:id="0">
    <w:p w14:paraId="3FFC8904" w14:textId="77777777" w:rsidR="0084631C" w:rsidRDefault="0084631C">
      <w:r>
        <w:continuationSeparator/>
      </w:r>
    </w:p>
  </w:endnote>
  <w:endnote w:type="continuationNotice" w:id="1">
    <w:p w14:paraId="54429DDD" w14:textId="77777777" w:rsidR="0084631C" w:rsidRDefault="00846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00DF4" w14:textId="77777777" w:rsidR="00E50A9D" w:rsidRDefault="00E50A9D">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00DF6" w14:textId="77777777" w:rsidR="00E50A9D" w:rsidRDefault="00E50A9D">
    <w:pPr>
      <w:widowControl w:val="0"/>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6E9DE" w14:textId="77777777" w:rsidR="0084631C" w:rsidRDefault="0084631C">
      <w:r>
        <w:separator/>
      </w:r>
    </w:p>
  </w:footnote>
  <w:footnote w:type="continuationSeparator" w:id="0">
    <w:p w14:paraId="4DADC8B9" w14:textId="77777777" w:rsidR="0084631C" w:rsidRDefault="0084631C">
      <w:r>
        <w:continuationSeparator/>
      </w:r>
    </w:p>
  </w:footnote>
  <w:footnote w:type="continuationNotice" w:id="1">
    <w:p w14:paraId="7EE3821C" w14:textId="77777777" w:rsidR="0084631C" w:rsidRDefault="0084631C"/>
  </w:footnote>
  <w:footnote w:id="2">
    <w:p w14:paraId="34E71323" w14:textId="5D7035F1" w:rsidR="001A4EA9" w:rsidRPr="001A4EA9" w:rsidRDefault="001A4EA9" w:rsidP="00796854">
      <w:pPr>
        <w:pStyle w:val="FootnoteText"/>
        <w:spacing w:after="120"/>
      </w:pPr>
      <w:r>
        <w:rPr>
          <w:rStyle w:val="FootnoteReference"/>
        </w:rPr>
        <w:footnoteRef/>
      </w:r>
      <w:r>
        <w:t xml:space="preserve"> </w:t>
      </w:r>
      <w:r w:rsidRPr="001A4EA9">
        <w:rPr>
          <w:i/>
          <w:iCs/>
          <w:sz w:val="20"/>
        </w:rPr>
        <w:t xml:space="preserve">See </w:t>
      </w:r>
      <w:r w:rsidR="00771E1A">
        <w:rPr>
          <w:sz w:val="20"/>
        </w:rPr>
        <w:t>16 TAC § 26.407 (</w:t>
      </w:r>
      <w:r w:rsidR="00B81E5A">
        <w:rPr>
          <w:sz w:val="20"/>
        </w:rPr>
        <w:t>e</w:t>
      </w:r>
      <w:r w:rsidR="00DD1066">
        <w:rPr>
          <w:sz w:val="20"/>
        </w:rPr>
        <w:t>)-(g).</w:t>
      </w:r>
    </w:p>
  </w:footnote>
  <w:footnote w:id="3">
    <w:p w14:paraId="2BEBADC2" w14:textId="115A6ABD" w:rsidR="00085815" w:rsidRPr="00085815" w:rsidRDefault="00085815" w:rsidP="00796854">
      <w:pPr>
        <w:pStyle w:val="FootnoteText"/>
        <w:spacing w:after="120"/>
        <w:rPr>
          <w:sz w:val="20"/>
        </w:rPr>
      </w:pPr>
      <w:r>
        <w:rPr>
          <w:rStyle w:val="FootnoteReference"/>
        </w:rPr>
        <w:footnoteRef/>
      </w:r>
      <w:r>
        <w:t xml:space="preserve"> </w:t>
      </w:r>
      <w:r w:rsidR="00E86C2B" w:rsidRPr="00F124DB">
        <w:rPr>
          <w:i/>
          <w:iCs/>
          <w:sz w:val="20"/>
        </w:rPr>
        <w:t xml:space="preserve">See </w:t>
      </w:r>
      <w:r w:rsidR="00E86C2B">
        <w:rPr>
          <w:sz w:val="20"/>
        </w:rPr>
        <w:t>16 TAC § 26.407 (h)</w:t>
      </w:r>
      <w:r w:rsidR="00CC4EB0">
        <w:rPr>
          <w:sz w:val="20"/>
        </w:rPr>
        <w:t>.</w:t>
      </w:r>
    </w:p>
  </w:footnote>
  <w:footnote w:id="4">
    <w:p w14:paraId="60CC3C5C" w14:textId="61040112" w:rsidR="00407DA6" w:rsidRPr="00407DA6" w:rsidRDefault="00407DA6" w:rsidP="00805555">
      <w:pPr>
        <w:pStyle w:val="FootnoteText"/>
        <w:spacing w:after="120"/>
        <w:rPr>
          <w:sz w:val="20"/>
        </w:rPr>
      </w:pPr>
      <w:r>
        <w:rPr>
          <w:rStyle w:val="FootnoteReference"/>
        </w:rPr>
        <w:footnoteRef/>
      </w:r>
      <w:r>
        <w:t xml:space="preserve"> </w:t>
      </w:r>
      <w:r w:rsidRPr="00F124DB">
        <w:rPr>
          <w:i/>
          <w:iCs/>
          <w:sz w:val="20"/>
        </w:rPr>
        <w:t>See</w:t>
      </w:r>
      <w:r>
        <w:rPr>
          <w:sz w:val="20"/>
        </w:rPr>
        <w:t xml:space="preserve"> PURA </w:t>
      </w:r>
      <w:r w:rsidR="00F124DB">
        <w:rPr>
          <w:sz w:val="20"/>
        </w:rPr>
        <w:t>§ 56.032(h).</w:t>
      </w:r>
    </w:p>
  </w:footnote>
  <w:footnote w:id="5">
    <w:p w14:paraId="665AF81A" w14:textId="154AAEC0" w:rsidR="00CB6227" w:rsidRPr="00CB6227" w:rsidRDefault="00CB6227" w:rsidP="00805555">
      <w:pPr>
        <w:pStyle w:val="FootnoteText"/>
        <w:spacing w:after="120"/>
        <w:rPr>
          <w:sz w:val="20"/>
        </w:rPr>
      </w:pPr>
      <w:r>
        <w:rPr>
          <w:rStyle w:val="FootnoteReference"/>
        </w:rPr>
        <w:footnoteRef/>
      </w:r>
      <w:r>
        <w:t xml:space="preserve"> </w:t>
      </w:r>
      <w:r>
        <w:rPr>
          <w:sz w:val="20"/>
        </w:rPr>
        <w:t>See 16 TAC § 26.407 (</w:t>
      </w:r>
      <w:r w:rsidR="004531B6">
        <w:rPr>
          <w:sz w:val="20"/>
        </w:rPr>
        <w:t>i)</w:t>
      </w:r>
      <w:r w:rsidR="003E4ED1">
        <w:rPr>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00DF1" w14:textId="77777777" w:rsidR="00E50A9D" w:rsidRDefault="00E50A9D">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 w:val="18"/>
        <w:szCs w:val="18"/>
      </w:rPr>
    </w:sdtEndPr>
    <w:sdtContent>
      <w:p w14:paraId="6645A7BB" w14:textId="77777777" w:rsidR="00950EC7" w:rsidRPr="00950EC7" w:rsidRDefault="00950EC7">
        <w:pPr>
          <w:pStyle w:val="Header"/>
          <w:jc w:val="right"/>
          <w:rPr>
            <w:sz w:val="18"/>
            <w:szCs w:val="18"/>
          </w:rPr>
        </w:pPr>
        <w:r w:rsidRPr="00950EC7">
          <w:rPr>
            <w:sz w:val="18"/>
            <w:szCs w:val="18"/>
          </w:rPr>
          <w:t xml:space="preserve">Page </w:t>
        </w:r>
        <w:r w:rsidRPr="00950EC7">
          <w:rPr>
            <w:b/>
            <w:bCs/>
            <w:sz w:val="18"/>
            <w:szCs w:val="18"/>
          </w:rPr>
          <w:fldChar w:fldCharType="begin"/>
        </w:r>
        <w:r w:rsidRPr="00950EC7">
          <w:rPr>
            <w:b/>
            <w:bCs/>
            <w:sz w:val="18"/>
            <w:szCs w:val="18"/>
          </w:rPr>
          <w:instrText xml:space="preserve"> PAGE </w:instrText>
        </w:r>
        <w:r w:rsidRPr="00950EC7">
          <w:rPr>
            <w:b/>
            <w:bCs/>
            <w:sz w:val="18"/>
            <w:szCs w:val="18"/>
          </w:rPr>
          <w:fldChar w:fldCharType="separate"/>
        </w:r>
        <w:r w:rsidRPr="00950EC7">
          <w:rPr>
            <w:b/>
            <w:bCs/>
            <w:noProof/>
            <w:sz w:val="18"/>
            <w:szCs w:val="18"/>
          </w:rPr>
          <w:t>2</w:t>
        </w:r>
        <w:r w:rsidRPr="00950EC7">
          <w:rPr>
            <w:b/>
            <w:bCs/>
            <w:sz w:val="18"/>
            <w:szCs w:val="18"/>
          </w:rPr>
          <w:fldChar w:fldCharType="end"/>
        </w:r>
        <w:r w:rsidRPr="00950EC7">
          <w:rPr>
            <w:sz w:val="18"/>
            <w:szCs w:val="18"/>
          </w:rPr>
          <w:t xml:space="preserve"> of </w:t>
        </w:r>
        <w:r w:rsidRPr="00950EC7">
          <w:rPr>
            <w:b/>
            <w:bCs/>
            <w:sz w:val="18"/>
            <w:szCs w:val="18"/>
          </w:rPr>
          <w:fldChar w:fldCharType="begin"/>
        </w:r>
        <w:r w:rsidRPr="00950EC7">
          <w:rPr>
            <w:b/>
            <w:bCs/>
            <w:sz w:val="18"/>
            <w:szCs w:val="18"/>
          </w:rPr>
          <w:instrText xml:space="preserve"> NUMPAGES  </w:instrText>
        </w:r>
        <w:r w:rsidRPr="00950EC7">
          <w:rPr>
            <w:b/>
            <w:bCs/>
            <w:sz w:val="18"/>
            <w:szCs w:val="18"/>
          </w:rPr>
          <w:fldChar w:fldCharType="separate"/>
        </w:r>
        <w:r w:rsidRPr="00950EC7">
          <w:rPr>
            <w:b/>
            <w:bCs/>
            <w:noProof/>
            <w:sz w:val="18"/>
            <w:szCs w:val="18"/>
          </w:rPr>
          <w:t>2</w:t>
        </w:r>
        <w:r w:rsidRPr="00950EC7">
          <w:rPr>
            <w:b/>
            <w:bCs/>
            <w:sz w:val="18"/>
            <w:szCs w:val="18"/>
          </w:rPr>
          <w:fldChar w:fldCharType="end"/>
        </w:r>
      </w:p>
    </w:sdtContent>
  </w:sdt>
  <w:p w14:paraId="3D700DF2" w14:textId="77777777" w:rsidR="00E50A9D" w:rsidRDefault="00E50A9D">
    <w:pPr>
      <w:widowContro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82AA4"/>
    <w:multiLevelType w:val="hybridMultilevel"/>
    <w:tmpl w:val="D63697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F46103"/>
    <w:multiLevelType w:val="hybridMultilevel"/>
    <w:tmpl w:val="13FC0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AC6390"/>
    <w:multiLevelType w:val="hybridMultilevel"/>
    <w:tmpl w:val="DD0CC0DE"/>
    <w:lvl w:ilvl="0" w:tplc="14F2CC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0705897">
    <w:abstractNumId w:val="0"/>
  </w:num>
  <w:num w:numId="2" w16cid:durableId="1755545542">
    <w:abstractNumId w:val="1"/>
  </w:num>
  <w:num w:numId="3" w16cid:durableId="1815095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A9D"/>
    <w:rsid w:val="000001DD"/>
    <w:rsid w:val="00004327"/>
    <w:rsid w:val="00005EDD"/>
    <w:rsid w:val="00006907"/>
    <w:rsid w:val="00007555"/>
    <w:rsid w:val="00007D9F"/>
    <w:rsid w:val="00010F08"/>
    <w:rsid w:val="00011135"/>
    <w:rsid w:val="0001152A"/>
    <w:rsid w:val="00011DBB"/>
    <w:rsid w:val="0001204E"/>
    <w:rsid w:val="000127A4"/>
    <w:rsid w:val="0001406E"/>
    <w:rsid w:val="0001762E"/>
    <w:rsid w:val="00017F20"/>
    <w:rsid w:val="00024047"/>
    <w:rsid w:val="00027B7E"/>
    <w:rsid w:val="00030201"/>
    <w:rsid w:val="00031BF4"/>
    <w:rsid w:val="000376A8"/>
    <w:rsid w:val="00037A61"/>
    <w:rsid w:val="00037E3A"/>
    <w:rsid w:val="0004175A"/>
    <w:rsid w:val="00042825"/>
    <w:rsid w:val="0004377B"/>
    <w:rsid w:val="000512D0"/>
    <w:rsid w:val="000535D7"/>
    <w:rsid w:val="000549BE"/>
    <w:rsid w:val="00054F62"/>
    <w:rsid w:val="00060049"/>
    <w:rsid w:val="00060562"/>
    <w:rsid w:val="000628AD"/>
    <w:rsid w:val="0007142C"/>
    <w:rsid w:val="000723A5"/>
    <w:rsid w:val="0008121F"/>
    <w:rsid w:val="00084E2F"/>
    <w:rsid w:val="00085815"/>
    <w:rsid w:val="00096CAC"/>
    <w:rsid w:val="000976B1"/>
    <w:rsid w:val="00097E2E"/>
    <w:rsid w:val="000A058F"/>
    <w:rsid w:val="000A0D08"/>
    <w:rsid w:val="000A1A8D"/>
    <w:rsid w:val="000A4DB7"/>
    <w:rsid w:val="000B01DA"/>
    <w:rsid w:val="000B1DBC"/>
    <w:rsid w:val="000B268D"/>
    <w:rsid w:val="000B394B"/>
    <w:rsid w:val="000B3B25"/>
    <w:rsid w:val="000B5A05"/>
    <w:rsid w:val="000B60EA"/>
    <w:rsid w:val="000B6DC6"/>
    <w:rsid w:val="000B6F65"/>
    <w:rsid w:val="000B755D"/>
    <w:rsid w:val="000C0964"/>
    <w:rsid w:val="000C2CA8"/>
    <w:rsid w:val="000D09B7"/>
    <w:rsid w:val="000D1AB3"/>
    <w:rsid w:val="000D2925"/>
    <w:rsid w:val="000D3288"/>
    <w:rsid w:val="000D579C"/>
    <w:rsid w:val="000E15DB"/>
    <w:rsid w:val="000E23CD"/>
    <w:rsid w:val="000E2483"/>
    <w:rsid w:val="000E25F0"/>
    <w:rsid w:val="000E78EC"/>
    <w:rsid w:val="000F13AE"/>
    <w:rsid w:val="000F35B9"/>
    <w:rsid w:val="000F39E0"/>
    <w:rsid w:val="000F5200"/>
    <w:rsid w:val="000F53C1"/>
    <w:rsid w:val="000F6A5C"/>
    <w:rsid w:val="000F775B"/>
    <w:rsid w:val="001059C0"/>
    <w:rsid w:val="00105B82"/>
    <w:rsid w:val="00107EE5"/>
    <w:rsid w:val="001125A7"/>
    <w:rsid w:val="00113948"/>
    <w:rsid w:val="0011452B"/>
    <w:rsid w:val="00114D70"/>
    <w:rsid w:val="00114F53"/>
    <w:rsid w:val="00115683"/>
    <w:rsid w:val="001210E4"/>
    <w:rsid w:val="0012169C"/>
    <w:rsid w:val="00123D92"/>
    <w:rsid w:val="0012503D"/>
    <w:rsid w:val="00126225"/>
    <w:rsid w:val="00131DF4"/>
    <w:rsid w:val="001328D4"/>
    <w:rsid w:val="001339F3"/>
    <w:rsid w:val="00134405"/>
    <w:rsid w:val="00135354"/>
    <w:rsid w:val="001355A9"/>
    <w:rsid w:val="00135CB1"/>
    <w:rsid w:val="00140173"/>
    <w:rsid w:val="00143396"/>
    <w:rsid w:val="001444F7"/>
    <w:rsid w:val="00144588"/>
    <w:rsid w:val="00145FC4"/>
    <w:rsid w:val="00151F83"/>
    <w:rsid w:val="00154031"/>
    <w:rsid w:val="00155FEB"/>
    <w:rsid w:val="00156194"/>
    <w:rsid w:val="001563BD"/>
    <w:rsid w:val="00156CA9"/>
    <w:rsid w:val="00156CF4"/>
    <w:rsid w:val="00163A75"/>
    <w:rsid w:val="001657D5"/>
    <w:rsid w:val="00166ECA"/>
    <w:rsid w:val="001703A3"/>
    <w:rsid w:val="00170C1A"/>
    <w:rsid w:val="00170EFB"/>
    <w:rsid w:val="001755D7"/>
    <w:rsid w:val="00183BB9"/>
    <w:rsid w:val="00184C79"/>
    <w:rsid w:val="00186A32"/>
    <w:rsid w:val="0019192C"/>
    <w:rsid w:val="001928DE"/>
    <w:rsid w:val="001940C6"/>
    <w:rsid w:val="001A05E7"/>
    <w:rsid w:val="001A0655"/>
    <w:rsid w:val="001A1071"/>
    <w:rsid w:val="001A117A"/>
    <w:rsid w:val="001A14C0"/>
    <w:rsid w:val="001A2268"/>
    <w:rsid w:val="001A255B"/>
    <w:rsid w:val="001A2F97"/>
    <w:rsid w:val="001A4EA9"/>
    <w:rsid w:val="001A56BB"/>
    <w:rsid w:val="001B2679"/>
    <w:rsid w:val="001B2DA0"/>
    <w:rsid w:val="001B39E6"/>
    <w:rsid w:val="001B59F9"/>
    <w:rsid w:val="001B5DA1"/>
    <w:rsid w:val="001B6096"/>
    <w:rsid w:val="001C03C7"/>
    <w:rsid w:val="001C110C"/>
    <w:rsid w:val="001C195E"/>
    <w:rsid w:val="001C2B03"/>
    <w:rsid w:val="001C3BF6"/>
    <w:rsid w:val="001C453D"/>
    <w:rsid w:val="001C72CB"/>
    <w:rsid w:val="001C7411"/>
    <w:rsid w:val="001D02BD"/>
    <w:rsid w:val="001D2BF8"/>
    <w:rsid w:val="001D314A"/>
    <w:rsid w:val="001D4693"/>
    <w:rsid w:val="001D56C5"/>
    <w:rsid w:val="001D5F00"/>
    <w:rsid w:val="001D7E21"/>
    <w:rsid w:val="001E0ACD"/>
    <w:rsid w:val="001E1BE2"/>
    <w:rsid w:val="001E2044"/>
    <w:rsid w:val="001E2C25"/>
    <w:rsid w:val="001E69B1"/>
    <w:rsid w:val="001F012F"/>
    <w:rsid w:val="001F24D3"/>
    <w:rsid w:val="001F4D1E"/>
    <w:rsid w:val="001F6387"/>
    <w:rsid w:val="001F7A7E"/>
    <w:rsid w:val="00203E74"/>
    <w:rsid w:val="00204C33"/>
    <w:rsid w:val="00210160"/>
    <w:rsid w:val="002117C4"/>
    <w:rsid w:val="00212F21"/>
    <w:rsid w:val="00214592"/>
    <w:rsid w:val="00215155"/>
    <w:rsid w:val="002152EB"/>
    <w:rsid w:val="00221710"/>
    <w:rsid w:val="00223995"/>
    <w:rsid w:val="0022666A"/>
    <w:rsid w:val="00226E49"/>
    <w:rsid w:val="00230328"/>
    <w:rsid w:val="0023245C"/>
    <w:rsid w:val="00234C28"/>
    <w:rsid w:val="00236305"/>
    <w:rsid w:val="0024074F"/>
    <w:rsid w:val="00241B56"/>
    <w:rsid w:val="00242755"/>
    <w:rsid w:val="00243192"/>
    <w:rsid w:val="00244583"/>
    <w:rsid w:val="002452D4"/>
    <w:rsid w:val="00245C8D"/>
    <w:rsid w:val="00246904"/>
    <w:rsid w:val="002530BE"/>
    <w:rsid w:val="002532AA"/>
    <w:rsid w:val="00253DC0"/>
    <w:rsid w:val="00253E6D"/>
    <w:rsid w:val="00254D03"/>
    <w:rsid w:val="002567DB"/>
    <w:rsid w:val="00260191"/>
    <w:rsid w:val="00260806"/>
    <w:rsid w:val="002622D7"/>
    <w:rsid w:val="00266910"/>
    <w:rsid w:val="00271083"/>
    <w:rsid w:val="0027152C"/>
    <w:rsid w:val="002716E1"/>
    <w:rsid w:val="00271ADA"/>
    <w:rsid w:val="0027239D"/>
    <w:rsid w:val="00274C90"/>
    <w:rsid w:val="00274E98"/>
    <w:rsid w:val="002759E0"/>
    <w:rsid w:val="00276424"/>
    <w:rsid w:val="002771E9"/>
    <w:rsid w:val="00281230"/>
    <w:rsid w:val="00283493"/>
    <w:rsid w:val="0028614C"/>
    <w:rsid w:val="00286560"/>
    <w:rsid w:val="00293875"/>
    <w:rsid w:val="0029734E"/>
    <w:rsid w:val="0029771D"/>
    <w:rsid w:val="002A2270"/>
    <w:rsid w:val="002A5B31"/>
    <w:rsid w:val="002B10C7"/>
    <w:rsid w:val="002B2411"/>
    <w:rsid w:val="002B314E"/>
    <w:rsid w:val="002B3817"/>
    <w:rsid w:val="002B6D39"/>
    <w:rsid w:val="002B7A9D"/>
    <w:rsid w:val="002C0527"/>
    <w:rsid w:val="002C1990"/>
    <w:rsid w:val="002C2E04"/>
    <w:rsid w:val="002C4B6C"/>
    <w:rsid w:val="002D1B77"/>
    <w:rsid w:val="002D2D88"/>
    <w:rsid w:val="002D31A3"/>
    <w:rsid w:val="002E172D"/>
    <w:rsid w:val="002E1AF4"/>
    <w:rsid w:val="002E5096"/>
    <w:rsid w:val="002F1610"/>
    <w:rsid w:val="002F27A7"/>
    <w:rsid w:val="002F3D7E"/>
    <w:rsid w:val="002F4768"/>
    <w:rsid w:val="002F5016"/>
    <w:rsid w:val="002F651D"/>
    <w:rsid w:val="002F6AB7"/>
    <w:rsid w:val="002F6E1F"/>
    <w:rsid w:val="002F6E7E"/>
    <w:rsid w:val="002F72B3"/>
    <w:rsid w:val="003012E7"/>
    <w:rsid w:val="00301B89"/>
    <w:rsid w:val="003024EC"/>
    <w:rsid w:val="003049B1"/>
    <w:rsid w:val="003051F8"/>
    <w:rsid w:val="00305C39"/>
    <w:rsid w:val="0030681F"/>
    <w:rsid w:val="003105F3"/>
    <w:rsid w:val="00314969"/>
    <w:rsid w:val="00314F1D"/>
    <w:rsid w:val="00315A75"/>
    <w:rsid w:val="00316287"/>
    <w:rsid w:val="003204C9"/>
    <w:rsid w:val="00320915"/>
    <w:rsid w:val="00321088"/>
    <w:rsid w:val="00321D6D"/>
    <w:rsid w:val="00322202"/>
    <w:rsid w:val="00322D29"/>
    <w:rsid w:val="00326DBA"/>
    <w:rsid w:val="00332C51"/>
    <w:rsid w:val="0033448C"/>
    <w:rsid w:val="0033536C"/>
    <w:rsid w:val="00335C4A"/>
    <w:rsid w:val="00341E7E"/>
    <w:rsid w:val="003427EC"/>
    <w:rsid w:val="00343E11"/>
    <w:rsid w:val="00344474"/>
    <w:rsid w:val="0034794E"/>
    <w:rsid w:val="00351A89"/>
    <w:rsid w:val="00352B0F"/>
    <w:rsid w:val="0035334C"/>
    <w:rsid w:val="00354BCF"/>
    <w:rsid w:val="00356888"/>
    <w:rsid w:val="00356DD4"/>
    <w:rsid w:val="00357228"/>
    <w:rsid w:val="00361DB9"/>
    <w:rsid w:val="00362F61"/>
    <w:rsid w:val="0036367F"/>
    <w:rsid w:val="00363FC9"/>
    <w:rsid w:val="0036428C"/>
    <w:rsid w:val="00365EB1"/>
    <w:rsid w:val="00371D77"/>
    <w:rsid w:val="00374464"/>
    <w:rsid w:val="00377A37"/>
    <w:rsid w:val="00381E00"/>
    <w:rsid w:val="00382DDF"/>
    <w:rsid w:val="00384A60"/>
    <w:rsid w:val="00384CAE"/>
    <w:rsid w:val="003859F1"/>
    <w:rsid w:val="00386673"/>
    <w:rsid w:val="003916FF"/>
    <w:rsid w:val="003962BA"/>
    <w:rsid w:val="003974F5"/>
    <w:rsid w:val="00397F27"/>
    <w:rsid w:val="003A1FC8"/>
    <w:rsid w:val="003A2C5B"/>
    <w:rsid w:val="003A3560"/>
    <w:rsid w:val="003A4C52"/>
    <w:rsid w:val="003A540F"/>
    <w:rsid w:val="003A6775"/>
    <w:rsid w:val="003B0E63"/>
    <w:rsid w:val="003B1308"/>
    <w:rsid w:val="003B13C2"/>
    <w:rsid w:val="003B4C55"/>
    <w:rsid w:val="003B6E9A"/>
    <w:rsid w:val="003C4433"/>
    <w:rsid w:val="003C7116"/>
    <w:rsid w:val="003C7251"/>
    <w:rsid w:val="003C7429"/>
    <w:rsid w:val="003C78A0"/>
    <w:rsid w:val="003D04BE"/>
    <w:rsid w:val="003D3E40"/>
    <w:rsid w:val="003D416D"/>
    <w:rsid w:val="003D4697"/>
    <w:rsid w:val="003D4F78"/>
    <w:rsid w:val="003D510E"/>
    <w:rsid w:val="003D5219"/>
    <w:rsid w:val="003E0705"/>
    <w:rsid w:val="003E27C9"/>
    <w:rsid w:val="003E3395"/>
    <w:rsid w:val="003E4ED1"/>
    <w:rsid w:val="003E59EB"/>
    <w:rsid w:val="003F1391"/>
    <w:rsid w:val="003F2C1F"/>
    <w:rsid w:val="003F4645"/>
    <w:rsid w:val="003F47BA"/>
    <w:rsid w:val="003F5A91"/>
    <w:rsid w:val="003F740E"/>
    <w:rsid w:val="00402467"/>
    <w:rsid w:val="004060B9"/>
    <w:rsid w:val="004069E5"/>
    <w:rsid w:val="00407DA6"/>
    <w:rsid w:val="00410CE3"/>
    <w:rsid w:val="004137B7"/>
    <w:rsid w:val="00413DD7"/>
    <w:rsid w:val="00414364"/>
    <w:rsid w:val="00415505"/>
    <w:rsid w:val="00416FA8"/>
    <w:rsid w:val="00423893"/>
    <w:rsid w:val="004246DE"/>
    <w:rsid w:val="0042499B"/>
    <w:rsid w:val="00426091"/>
    <w:rsid w:val="004276F8"/>
    <w:rsid w:val="0043491C"/>
    <w:rsid w:val="00436361"/>
    <w:rsid w:val="00440EB9"/>
    <w:rsid w:val="00441AB8"/>
    <w:rsid w:val="0044237B"/>
    <w:rsid w:val="00444FE7"/>
    <w:rsid w:val="00445B72"/>
    <w:rsid w:val="0045144B"/>
    <w:rsid w:val="00452A86"/>
    <w:rsid w:val="004531B6"/>
    <w:rsid w:val="0045327D"/>
    <w:rsid w:val="004563DA"/>
    <w:rsid w:val="00457540"/>
    <w:rsid w:val="00460481"/>
    <w:rsid w:val="0046206A"/>
    <w:rsid w:val="00464870"/>
    <w:rsid w:val="00464C3C"/>
    <w:rsid w:val="00467FEF"/>
    <w:rsid w:val="00472763"/>
    <w:rsid w:val="00473115"/>
    <w:rsid w:val="0047328E"/>
    <w:rsid w:val="00475D41"/>
    <w:rsid w:val="004766EF"/>
    <w:rsid w:val="00476A2E"/>
    <w:rsid w:val="004810D1"/>
    <w:rsid w:val="004811A4"/>
    <w:rsid w:val="00483691"/>
    <w:rsid w:val="004841E9"/>
    <w:rsid w:val="00485DE4"/>
    <w:rsid w:val="00490CC2"/>
    <w:rsid w:val="00491AE0"/>
    <w:rsid w:val="00492C2E"/>
    <w:rsid w:val="004942A9"/>
    <w:rsid w:val="00495852"/>
    <w:rsid w:val="004A2596"/>
    <w:rsid w:val="004A4A2B"/>
    <w:rsid w:val="004A6554"/>
    <w:rsid w:val="004B152A"/>
    <w:rsid w:val="004B2E9D"/>
    <w:rsid w:val="004B3138"/>
    <w:rsid w:val="004B3465"/>
    <w:rsid w:val="004B355B"/>
    <w:rsid w:val="004B3F08"/>
    <w:rsid w:val="004B3F6F"/>
    <w:rsid w:val="004B5F3D"/>
    <w:rsid w:val="004B5FD2"/>
    <w:rsid w:val="004B62FE"/>
    <w:rsid w:val="004B636F"/>
    <w:rsid w:val="004C0DFE"/>
    <w:rsid w:val="004C2C12"/>
    <w:rsid w:val="004C38D7"/>
    <w:rsid w:val="004C47FD"/>
    <w:rsid w:val="004C4E3A"/>
    <w:rsid w:val="004C698C"/>
    <w:rsid w:val="004C747C"/>
    <w:rsid w:val="004D1829"/>
    <w:rsid w:val="004D2BB0"/>
    <w:rsid w:val="004D3DDD"/>
    <w:rsid w:val="004D535E"/>
    <w:rsid w:val="004D6A5A"/>
    <w:rsid w:val="004D6F6D"/>
    <w:rsid w:val="004D76C8"/>
    <w:rsid w:val="004E2934"/>
    <w:rsid w:val="004E4056"/>
    <w:rsid w:val="004E6E40"/>
    <w:rsid w:val="004F16EA"/>
    <w:rsid w:val="004F2647"/>
    <w:rsid w:val="004F294E"/>
    <w:rsid w:val="004F464F"/>
    <w:rsid w:val="004F56D0"/>
    <w:rsid w:val="0050075B"/>
    <w:rsid w:val="00500B72"/>
    <w:rsid w:val="005018C7"/>
    <w:rsid w:val="00502783"/>
    <w:rsid w:val="00502929"/>
    <w:rsid w:val="00504234"/>
    <w:rsid w:val="0050545B"/>
    <w:rsid w:val="0051111A"/>
    <w:rsid w:val="00511347"/>
    <w:rsid w:val="00517F33"/>
    <w:rsid w:val="005203F6"/>
    <w:rsid w:val="00522AB4"/>
    <w:rsid w:val="00522C2C"/>
    <w:rsid w:val="00525B80"/>
    <w:rsid w:val="0053201F"/>
    <w:rsid w:val="005339F7"/>
    <w:rsid w:val="005376AA"/>
    <w:rsid w:val="005410D8"/>
    <w:rsid w:val="005431B7"/>
    <w:rsid w:val="00545967"/>
    <w:rsid w:val="00550D99"/>
    <w:rsid w:val="00551619"/>
    <w:rsid w:val="005557F7"/>
    <w:rsid w:val="0056034B"/>
    <w:rsid w:val="00562205"/>
    <w:rsid w:val="00564CC5"/>
    <w:rsid w:val="00565EF1"/>
    <w:rsid w:val="00567F36"/>
    <w:rsid w:val="00573BAC"/>
    <w:rsid w:val="00574A7D"/>
    <w:rsid w:val="005750FD"/>
    <w:rsid w:val="00576B17"/>
    <w:rsid w:val="00577830"/>
    <w:rsid w:val="00585CA1"/>
    <w:rsid w:val="005867B5"/>
    <w:rsid w:val="00592845"/>
    <w:rsid w:val="00595A14"/>
    <w:rsid w:val="00595F16"/>
    <w:rsid w:val="005A17B6"/>
    <w:rsid w:val="005A18EC"/>
    <w:rsid w:val="005A4B98"/>
    <w:rsid w:val="005A633B"/>
    <w:rsid w:val="005B055F"/>
    <w:rsid w:val="005B12FC"/>
    <w:rsid w:val="005B2FA6"/>
    <w:rsid w:val="005B35A9"/>
    <w:rsid w:val="005B3929"/>
    <w:rsid w:val="005B4ECE"/>
    <w:rsid w:val="005B5134"/>
    <w:rsid w:val="005C1900"/>
    <w:rsid w:val="005C27A4"/>
    <w:rsid w:val="005C305D"/>
    <w:rsid w:val="005C4E7F"/>
    <w:rsid w:val="005C55E5"/>
    <w:rsid w:val="005C5ECE"/>
    <w:rsid w:val="005D0261"/>
    <w:rsid w:val="005D1660"/>
    <w:rsid w:val="005D1E6E"/>
    <w:rsid w:val="005D204D"/>
    <w:rsid w:val="005D3D50"/>
    <w:rsid w:val="005D5902"/>
    <w:rsid w:val="005E29E4"/>
    <w:rsid w:val="005E2A66"/>
    <w:rsid w:val="005E33D0"/>
    <w:rsid w:val="005E3578"/>
    <w:rsid w:val="005E40AA"/>
    <w:rsid w:val="005E4872"/>
    <w:rsid w:val="005F247D"/>
    <w:rsid w:val="005F2729"/>
    <w:rsid w:val="005F27E1"/>
    <w:rsid w:val="005F381D"/>
    <w:rsid w:val="005F57EA"/>
    <w:rsid w:val="005F5F66"/>
    <w:rsid w:val="006044A1"/>
    <w:rsid w:val="00605534"/>
    <w:rsid w:val="00607881"/>
    <w:rsid w:val="006110C0"/>
    <w:rsid w:val="00611A78"/>
    <w:rsid w:val="006128E0"/>
    <w:rsid w:val="0061292E"/>
    <w:rsid w:val="006138AE"/>
    <w:rsid w:val="00614224"/>
    <w:rsid w:val="00614A34"/>
    <w:rsid w:val="00615C93"/>
    <w:rsid w:val="00615D0A"/>
    <w:rsid w:val="0061693D"/>
    <w:rsid w:val="00623ECD"/>
    <w:rsid w:val="00624B17"/>
    <w:rsid w:val="00633470"/>
    <w:rsid w:val="0063401B"/>
    <w:rsid w:val="00635359"/>
    <w:rsid w:val="00636D79"/>
    <w:rsid w:val="0063792D"/>
    <w:rsid w:val="00641383"/>
    <w:rsid w:val="00641AE0"/>
    <w:rsid w:val="00642C9E"/>
    <w:rsid w:val="006438E3"/>
    <w:rsid w:val="00643FAB"/>
    <w:rsid w:val="00644763"/>
    <w:rsid w:val="006464AB"/>
    <w:rsid w:val="0064660E"/>
    <w:rsid w:val="006467A8"/>
    <w:rsid w:val="0064793B"/>
    <w:rsid w:val="00650F83"/>
    <w:rsid w:val="00651142"/>
    <w:rsid w:val="00651572"/>
    <w:rsid w:val="00654733"/>
    <w:rsid w:val="00654B33"/>
    <w:rsid w:val="00657599"/>
    <w:rsid w:val="006575B8"/>
    <w:rsid w:val="00660A8D"/>
    <w:rsid w:val="00660C74"/>
    <w:rsid w:val="00661618"/>
    <w:rsid w:val="006627EA"/>
    <w:rsid w:val="00662C0A"/>
    <w:rsid w:val="0066329E"/>
    <w:rsid w:val="0066335A"/>
    <w:rsid w:val="00663A8A"/>
    <w:rsid w:val="00663F94"/>
    <w:rsid w:val="00665A4B"/>
    <w:rsid w:val="00665E0C"/>
    <w:rsid w:val="00667F07"/>
    <w:rsid w:val="0067094C"/>
    <w:rsid w:val="006711AF"/>
    <w:rsid w:val="00673991"/>
    <w:rsid w:val="00673AD8"/>
    <w:rsid w:val="006752D9"/>
    <w:rsid w:val="006815A6"/>
    <w:rsid w:val="00682C7A"/>
    <w:rsid w:val="0068325B"/>
    <w:rsid w:val="00687A22"/>
    <w:rsid w:val="00690833"/>
    <w:rsid w:val="00691008"/>
    <w:rsid w:val="00697A19"/>
    <w:rsid w:val="006A18CE"/>
    <w:rsid w:val="006A2EEA"/>
    <w:rsid w:val="006A7680"/>
    <w:rsid w:val="006B05FD"/>
    <w:rsid w:val="006B07B3"/>
    <w:rsid w:val="006B40AF"/>
    <w:rsid w:val="006B6CE9"/>
    <w:rsid w:val="006C04DF"/>
    <w:rsid w:val="006C1912"/>
    <w:rsid w:val="006C1B21"/>
    <w:rsid w:val="006C2287"/>
    <w:rsid w:val="006C24DC"/>
    <w:rsid w:val="006C3071"/>
    <w:rsid w:val="006C5CD0"/>
    <w:rsid w:val="006C79FA"/>
    <w:rsid w:val="006D1ABD"/>
    <w:rsid w:val="006D226B"/>
    <w:rsid w:val="006D5788"/>
    <w:rsid w:val="006D6017"/>
    <w:rsid w:val="006E0E6B"/>
    <w:rsid w:val="006E3375"/>
    <w:rsid w:val="006E39C4"/>
    <w:rsid w:val="006E3C46"/>
    <w:rsid w:val="006E5505"/>
    <w:rsid w:val="006E75F8"/>
    <w:rsid w:val="006E7866"/>
    <w:rsid w:val="006E7EFD"/>
    <w:rsid w:val="006F158F"/>
    <w:rsid w:val="006F1943"/>
    <w:rsid w:val="006F1B69"/>
    <w:rsid w:val="006F6881"/>
    <w:rsid w:val="006F72F9"/>
    <w:rsid w:val="006F7618"/>
    <w:rsid w:val="0070338A"/>
    <w:rsid w:val="00703B14"/>
    <w:rsid w:val="00703CF1"/>
    <w:rsid w:val="00704DED"/>
    <w:rsid w:val="00707AC5"/>
    <w:rsid w:val="00711F64"/>
    <w:rsid w:val="00711FA4"/>
    <w:rsid w:val="007150BC"/>
    <w:rsid w:val="00715335"/>
    <w:rsid w:val="0071541D"/>
    <w:rsid w:val="00717CB8"/>
    <w:rsid w:val="0072171E"/>
    <w:rsid w:val="007221D1"/>
    <w:rsid w:val="0072300A"/>
    <w:rsid w:val="0072330D"/>
    <w:rsid w:val="007307BD"/>
    <w:rsid w:val="00730A96"/>
    <w:rsid w:val="00731A4A"/>
    <w:rsid w:val="007333A0"/>
    <w:rsid w:val="00733D69"/>
    <w:rsid w:val="00734E2A"/>
    <w:rsid w:val="00734ED8"/>
    <w:rsid w:val="007401BC"/>
    <w:rsid w:val="00741657"/>
    <w:rsid w:val="0074264F"/>
    <w:rsid w:val="00743E7B"/>
    <w:rsid w:val="00744B0C"/>
    <w:rsid w:val="007515AF"/>
    <w:rsid w:val="00754D65"/>
    <w:rsid w:val="007554B8"/>
    <w:rsid w:val="007563BE"/>
    <w:rsid w:val="00756B08"/>
    <w:rsid w:val="00756FDC"/>
    <w:rsid w:val="00757029"/>
    <w:rsid w:val="00760274"/>
    <w:rsid w:val="00760C20"/>
    <w:rsid w:val="00761A9B"/>
    <w:rsid w:val="00764448"/>
    <w:rsid w:val="007656FB"/>
    <w:rsid w:val="00771E1A"/>
    <w:rsid w:val="007739EA"/>
    <w:rsid w:val="0077433F"/>
    <w:rsid w:val="00774EAF"/>
    <w:rsid w:val="007770D3"/>
    <w:rsid w:val="00777B9F"/>
    <w:rsid w:val="007818BB"/>
    <w:rsid w:val="00781B85"/>
    <w:rsid w:val="00782C24"/>
    <w:rsid w:val="00783C68"/>
    <w:rsid w:val="0078429D"/>
    <w:rsid w:val="007908D6"/>
    <w:rsid w:val="00792D7D"/>
    <w:rsid w:val="00794C8B"/>
    <w:rsid w:val="00795085"/>
    <w:rsid w:val="007957E5"/>
    <w:rsid w:val="00796854"/>
    <w:rsid w:val="00796A41"/>
    <w:rsid w:val="00797225"/>
    <w:rsid w:val="00797DA6"/>
    <w:rsid w:val="007A2CEA"/>
    <w:rsid w:val="007A3857"/>
    <w:rsid w:val="007A5A7C"/>
    <w:rsid w:val="007A619B"/>
    <w:rsid w:val="007A6A2A"/>
    <w:rsid w:val="007A6B86"/>
    <w:rsid w:val="007B18D6"/>
    <w:rsid w:val="007B4F47"/>
    <w:rsid w:val="007B5687"/>
    <w:rsid w:val="007C3697"/>
    <w:rsid w:val="007C3F33"/>
    <w:rsid w:val="007C4728"/>
    <w:rsid w:val="007C5B9E"/>
    <w:rsid w:val="007C7CB8"/>
    <w:rsid w:val="007D67BC"/>
    <w:rsid w:val="007D6F70"/>
    <w:rsid w:val="007E0B97"/>
    <w:rsid w:val="007E4BB3"/>
    <w:rsid w:val="007E5E03"/>
    <w:rsid w:val="007E78EB"/>
    <w:rsid w:val="007F391C"/>
    <w:rsid w:val="007F3AD4"/>
    <w:rsid w:val="007F3E42"/>
    <w:rsid w:val="007F56E9"/>
    <w:rsid w:val="007F6584"/>
    <w:rsid w:val="00802E5B"/>
    <w:rsid w:val="00803FE4"/>
    <w:rsid w:val="00804DFF"/>
    <w:rsid w:val="008053FB"/>
    <w:rsid w:val="00805555"/>
    <w:rsid w:val="00806608"/>
    <w:rsid w:val="00812146"/>
    <w:rsid w:val="00813524"/>
    <w:rsid w:val="0081369D"/>
    <w:rsid w:val="00814903"/>
    <w:rsid w:val="008150E4"/>
    <w:rsid w:val="008177E2"/>
    <w:rsid w:val="00817A0C"/>
    <w:rsid w:val="00822EDD"/>
    <w:rsid w:val="0082309E"/>
    <w:rsid w:val="00826C4E"/>
    <w:rsid w:val="00830838"/>
    <w:rsid w:val="008308E0"/>
    <w:rsid w:val="00830B6A"/>
    <w:rsid w:val="00832109"/>
    <w:rsid w:val="0083256F"/>
    <w:rsid w:val="008327F7"/>
    <w:rsid w:val="00842F20"/>
    <w:rsid w:val="00843418"/>
    <w:rsid w:val="008462E7"/>
    <w:rsid w:val="0084631C"/>
    <w:rsid w:val="00857C09"/>
    <w:rsid w:val="008610C8"/>
    <w:rsid w:val="008613C3"/>
    <w:rsid w:val="00861F69"/>
    <w:rsid w:val="0086471F"/>
    <w:rsid w:val="00866028"/>
    <w:rsid w:val="00867EBC"/>
    <w:rsid w:val="008717E4"/>
    <w:rsid w:val="00872468"/>
    <w:rsid w:val="008757D9"/>
    <w:rsid w:val="00875BC2"/>
    <w:rsid w:val="00876AF6"/>
    <w:rsid w:val="00880F9B"/>
    <w:rsid w:val="00884E16"/>
    <w:rsid w:val="008859EC"/>
    <w:rsid w:val="00887B0E"/>
    <w:rsid w:val="00890571"/>
    <w:rsid w:val="00890739"/>
    <w:rsid w:val="00890D93"/>
    <w:rsid w:val="008934C2"/>
    <w:rsid w:val="00894562"/>
    <w:rsid w:val="008949D2"/>
    <w:rsid w:val="008951DC"/>
    <w:rsid w:val="00896BCF"/>
    <w:rsid w:val="008A146E"/>
    <w:rsid w:val="008A3844"/>
    <w:rsid w:val="008A61BE"/>
    <w:rsid w:val="008B220C"/>
    <w:rsid w:val="008B296F"/>
    <w:rsid w:val="008B4A4B"/>
    <w:rsid w:val="008B6C19"/>
    <w:rsid w:val="008B7393"/>
    <w:rsid w:val="008B7F83"/>
    <w:rsid w:val="008C03AF"/>
    <w:rsid w:val="008C18F9"/>
    <w:rsid w:val="008C2AB2"/>
    <w:rsid w:val="008C370E"/>
    <w:rsid w:val="008C4B36"/>
    <w:rsid w:val="008D24CD"/>
    <w:rsid w:val="008D43A5"/>
    <w:rsid w:val="008E47E5"/>
    <w:rsid w:val="008E596C"/>
    <w:rsid w:val="008E7158"/>
    <w:rsid w:val="008F0305"/>
    <w:rsid w:val="008F0477"/>
    <w:rsid w:val="008F2F46"/>
    <w:rsid w:val="008F3869"/>
    <w:rsid w:val="008F6BDA"/>
    <w:rsid w:val="008F6F76"/>
    <w:rsid w:val="008F7945"/>
    <w:rsid w:val="0090093C"/>
    <w:rsid w:val="00900AE4"/>
    <w:rsid w:val="00903142"/>
    <w:rsid w:val="009035A3"/>
    <w:rsid w:val="0090366E"/>
    <w:rsid w:val="00905E6B"/>
    <w:rsid w:val="00907A5F"/>
    <w:rsid w:val="00910D3A"/>
    <w:rsid w:val="00910FA1"/>
    <w:rsid w:val="009147C5"/>
    <w:rsid w:val="009152C4"/>
    <w:rsid w:val="0091747B"/>
    <w:rsid w:val="00920862"/>
    <w:rsid w:val="00922F15"/>
    <w:rsid w:val="00925D93"/>
    <w:rsid w:val="00926231"/>
    <w:rsid w:val="00926307"/>
    <w:rsid w:val="00926C33"/>
    <w:rsid w:val="00927147"/>
    <w:rsid w:val="00932077"/>
    <w:rsid w:val="0093329A"/>
    <w:rsid w:val="00934497"/>
    <w:rsid w:val="0093608E"/>
    <w:rsid w:val="00937690"/>
    <w:rsid w:val="009406AA"/>
    <w:rsid w:val="0094098A"/>
    <w:rsid w:val="00944F5C"/>
    <w:rsid w:val="00945673"/>
    <w:rsid w:val="00950EC7"/>
    <w:rsid w:val="00950F09"/>
    <w:rsid w:val="00951828"/>
    <w:rsid w:val="009540D3"/>
    <w:rsid w:val="00954328"/>
    <w:rsid w:val="00954D0B"/>
    <w:rsid w:val="00955A4C"/>
    <w:rsid w:val="0095674E"/>
    <w:rsid w:val="00960353"/>
    <w:rsid w:val="00960589"/>
    <w:rsid w:val="0096168E"/>
    <w:rsid w:val="00961FEA"/>
    <w:rsid w:val="00962850"/>
    <w:rsid w:val="009629DF"/>
    <w:rsid w:val="00962AF3"/>
    <w:rsid w:val="00962B72"/>
    <w:rsid w:val="009671A3"/>
    <w:rsid w:val="00972C50"/>
    <w:rsid w:val="00972C76"/>
    <w:rsid w:val="00972EF4"/>
    <w:rsid w:val="0097506D"/>
    <w:rsid w:val="009751B9"/>
    <w:rsid w:val="0097632F"/>
    <w:rsid w:val="00976D6E"/>
    <w:rsid w:val="009810BC"/>
    <w:rsid w:val="00981137"/>
    <w:rsid w:val="00981BAC"/>
    <w:rsid w:val="009823D6"/>
    <w:rsid w:val="00982E79"/>
    <w:rsid w:val="00983E48"/>
    <w:rsid w:val="00984101"/>
    <w:rsid w:val="00985C34"/>
    <w:rsid w:val="00985E25"/>
    <w:rsid w:val="009908DD"/>
    <w:rsid w:val="0099165E"/>
    <w:rsid w:val="0099254D"/>
    <w:rsid w:val="00992E00"/>
    <w:rsid w:val="009933D3"/>
    <w:rsid w:val="0099429C"/>
    <w:rsid w:val="009A092C"/>
    <w:rsid w:val="009A20CB"/>
    <w:rsid w:val="009A2508"/>
    <w:rsid w:val="009A2A3C"/>
    <w:rsid w:val="009A5AEB"/>
    <w:rsid w:val="009A6457"/>
    <w:rsid w:val="009A7C10"/>
    <w:rsid w:val="009B08A2"/>
    <w:rsid w:val="009B08E0"/>
    <w:rsid w:val="009B1707"/>
    <w:rsid w:val="009B2D30"/>
    <w:rsid w:val="009B2D84"/>
    <w:rsid w:val="009B5597"/>
    <w:rsid w:val="009B6A26"/>
    <w:rsid w:val="009B6ECC"/>
    <w:rsid w:val="009B7070"/>
    <w:rsid w:val="009C061F"/>
    <w:rsid w:val="009C1B9F"/>
    <w:rsid w:val="009D2A24"/>
    <w:rsid w:val="009D46E9"/>
    <w:rsid w:val="009D6546"/>
    <w:rsid w:val="009D6EFD"/>
    <w:rsid w:val="009E0759"/>
    <w:rsid w:val="009E0B59"/>
    <w:rsid w:val="009E0EA4"/>
    <w:rsid w:val="009E628A"/>
    <w:rsid w:val="009E67C9"/>
    <w:rsid w:val="009E7F74"/>
    <w:rsid w:val="009F0D49"/>
    <w:rsid w:val="009F1923"/>
    <w:rsid w:val="009F4338"/>
    <w:rsid w:val="009F7925"/>
    <w:rsid w:val="00A048E2"/>
    <w:rsid w:val="00A05DC9"/>
    <w:rsid w:val="00A13B09"/>
    <w:rsid w:val="00A16E7A"/>
    <w:rsid w:val="00A175D6"/>
    <w:rsid w:val="00A20817"/>
    <w:rsid w:val="00A225D0"/>
    <w:rsid w:val="00A228B5"/>
    <w:rsid w:val="00A237D7"/>
    <w:rsid w:val="00A23B65"/>
    <w:rsid w:val="00A2755F"/>
    <w:rsid w:val="00A30B50"/>
    <w:rsid w:val="00A31BA7"/>
    <w:rsid w:val="00A325B1"/>
    <w:rsid w:val="00A35F08"/>
    <w:rsid w:val="00A403EB"/>
    <w:rsid w:val="00A40CAF"/>
    <w:rsid w:val="00A417FF"/>
    <w:rsid w:val="00A41F1D"/>
    <w:rsid w:val="00A41F62"/>
    <w:rsid w:val="00A501BD"/>
    <w:rsid w:val="00A50436"/>
    <w:rsid w:val="00A5068E"/>
    <w:rsid w:val="00A51F22"/>
    <w:rsid w:val="00A530C1"/>
    <w:rsid w:val="00A62E42"/>
    <w:rsid w:val="00A62EFE"/>
    <w:rsid w:val="00A638A2"/>
    <w:rsid w:val="00A65078"/>
    <w:rsid w:val="00A65B61"/>
    <w:rsid w:val="00A65EE7"/>
    <w:rsid w:val="00A72049"/>
    <w:rsid w:val="00A720C0"/>
    <w:rsid w:val="00A818BE"/>
    <w:rsid w:val="00A83205"/>
    <w:rsid w:val="00A83223"/>
    <w:rsid w:val="00A84A2E"/>
    <w:rsid w:val="00A85564"/>
    <w:rsid w:val="00A92DBD"/>
    <w:rsid w:val="00A93B30"/>
    <w:rsid w:val="00A94FE7"/>
    <w:rsid w:val="00A96A56"/>
    <w:rsid w:val="00A97B4F"/>
    <w:rsid w:val="00AA1422"/>
    <w:rsid w:val="00AA1D57"/>
    <w:rsid w:val="00AA2B0F"/>
    <w:rsid w:val="00AA3980"/>
    <w:rsid w:val="00AA40D2"/>
    <w:rsid w:val="00AA65A8"/>
    <w:rsid w:val="00AB064E"/>
    <w:rsid w:val="00AB0CF4"/>
    <w:rsid w:val="00AB142C"/>
    <w:rsid w:val="00AB2EF6"/>
    <w:rsid w:val="00AB3D81"/>
    <w:rsid w:val="00AC1361"/>
    <w:rsid w:val="00AC1782"/>
    <w:rsid w:val="00AC3BF4"/>
    <w:rsid w:val="00AC49F0"/>
    <w:rsid w:val="00AC6BC2"/>
    <w:rsid w:val="00AC7F3C"/>
    <w:rsid w:val="00AD158F"/>
    <w:rsid w:val="00AD1936"/>
    <w:rsid w:val="00AD1FD2"/>
    <w:rsid w:val="00AD3258"/>
    <w:rsid w:val="00AD456E"/>
    <w:rsid w:val="00AD4644"/>
    <w:rsid w:val="00AD7FC7"/>
    <w:rsid w:val="00AE0D47"/>
    <w:rsid w:val="00AE0E94"/>
    <w:rsid w:val="00AE27AB"/>
    <w:rsid w:val="00AE7240"/>
    <w:rsid w:val="00AE72E7"/>
    <w:rsid w:val="00AF342E"/>
    <w:rsid w:val="00AF3A58"/>
    <w:rsid w:val="00AF3BFD"/>
    <w:rsid w:val="00AF434E"/>
    <w:rsid w:val="00AF45DD"/>
    <w:rsid w:val="00AF5649"/>
    <w:rsid w:val="00AF5C0C"/>
    <w:rsid w:val="00AF6D47"/>
    <w:rsid w:val="00B00C9B"/>
    <w:rsid w:val="00B014A6"/>
    <w:rsid w:val="00B01B0C"/>
    <w:rsid w:val="00B02288"/>
    <w:rsid w:val="00B02435"/>
    <w:rsid w:val="00B02597"/>
    <w:rsid w:val="00B03314"/>
    <w:rsid w:val="00B06228"/>
    <w:rsid w:val="00B06A11"/>
    <w:rsid w:val="00B06EA7"/>
    <w:rsid w:val="00B07D43"/>
    <w:rsid w:val="00B1080D"/>
    <w:rsid w:val="00B1132B"/>
    <w:rsid w:val="00B12F72"/>
    <w:rsid w:val="00B17418"/>
    <w:rsid w:val="00B2022A"/>
    <w:rsid w:val="00B23321"/>
    <w:rsid w:val="00B2334A"/>
    <w:rsid w:val="00B23613"/>
    <w:rsid w:val="00B308E5"/>
    <w:rsid w:val="00B3477D"/>
    <w:rsid w:val="00B35578"/>
    <w:rsid w:val="00B35AAA"/>
    <w:rsid w:val="00B36F62"/>
    <w:rsid w:val="00B3789D"/>
    <w:rsid w:val="00B40529"/>
    <w:rsid w:val="00B40B55"/>
    <w:rsid w:val="00B46164"/>
    <w:rsid w:val="00B47EF2"/>
    <w:rsid w:val="00B50401"/>
    <w:rsid w:val="00B51F54"/>
    <w:rsid w:val="00B52E98"/>
    <w:rsid w:val="00B549DB"/>
    <w:rsid w:val="00B553DE"/>
    <w:rsid w:val="00B5602C"/>
    <w:rsid w:val="00B56E02"/>
    <w:rsid w:val="00B5720B"/>
    <w:rsid w:val="00B57761"/>
    <w:rsid w:val="00B6078E"/>
    <w:rsid w:val="00B60F4A"/>
    <w:rsid w:val="00B61AB2"/>
    <w:rsid w:val="00B61C7C"/>
    <w:rsid w:val="00B64088"/>
    <w:rsid w:val="00B6497B"/>
    <w:rsid w:val="00B70C99"/>
    <w:rsid w:val="00B7111A"/>
    <w:rsid w:val="00B72C4A"/>
    <w:rsid w:val="00B73C1E"/>
    <w:rsid w:val="00B73DAB"/>
    <w:rsid w:val="00B7707B"/>
    <w:rsid w:val="00B811E1"/>
    <w:rsid w:val="00B81BF2"/>
    <w:rsid w:val="00B81E5A"/>
    <w:rsid w:val="00B8247E"/>
    <w:rsid w:val="00B84D22"/>
    <w:rsid w:val="00B875B8"/>
    <w:rsid w:val="00B93466"/>
    <w:rsid w:val="00B93510"/>
    <w:rsid w:val="00B93701"/>
    <w:rsid w:val="00B95DB1"/>
    <w:rsid w:val="00B96B02"/>
    <w:rsid w:val="00BA1DE8"/>
    <w:rsid w:val="00BA4DFA"/>
    <w:rsid w:val="00BA6352"/>
    <w:rsid w:val="00BA6482"/>
    <w:rsid w:val="00BB05D4"/>
    <w:rsid w:val="00BB0F9D"/>
    <w:rsid w:val="00BB1261"/>
    <w:rsid w:val="00BB2DB4"/>
    <w:rsid w:val="00BB2EB3"/>
    <w:rsid w:val="00BB6AAB"/>
    <w:rsid w:val="00BC267A"/>
    <w:rsid w:val="00BC2A9F"/>
    <w:rsid w:val="00BC413D"/>
    <w:rsid w:val="00BC62D0"/>
    <w:rsid w:val="00BC6D79"/>
    <w:rsid w:val="00BD3330"/>
    <w:rsid w:val="00BD372D"/>
    <w:rsid w:val="00BD6B73"/>
    <w:rsid w:val="00BD7DEA"/>
    <w:rsid w:val="00BE1948"/>
    <w:rsid w:val="00BE35C9"/>
    <w:rsid w:val="00BE375E"/>
    <w:rsid w:val="00BE4767"/>
    <w:rsid w:val="00BF01EC"/>
    <w:rsid w:val="00BF03C9"/>
    <w:rsid w:val="00BF10DE"/>
    <w:rsid w:val="00BF3411"/>
    <w:rsid w:val="00BF42D4"/>
    <w:rsid w:val="00C003FB"/>
    <w:rsid w:val="00C00552"/>
    <w:rsid w:val="00C00F42"/>
    <w:rsid w:val="00C01577"/>
    <w:rsid w:val="00C03FBC"/>
    <w:rsid w:val="00C045A1"/>
    <w:rsid w:val="00C0553D"/>
    <w:rsid w:val="00C055BE"/>
    <w:rsid w:val="00C06D74"/>
    <w:rsid w:val="00C135F7"/>
    <w:rsid w:val="00C1418F"/>
    <w:rsid w:val="00C15E85"/>
    <w:rsid w:val="00C1778B"/>
    <w:rsid w:val="00C2016B"/>
    <w:rsid w:val="00C20418"/>
    <w:rsid w:val="00C218A5"/>
    <w:rsid w:val="00C22F42"/>
    <w:rsid w:val="00C23444"/>
    <w:rsid w:val="00C23C62"/>
    <w:rsid w:val="00C24265"/>
    <w:rsid w:val="00C24DBE"/>
    <w:rsid w:val="00C2645F"/>
    <w:rsid w:val="00C272B0"/>
    <w:rsid w:val="00C36430"/>
    <w:rsid w:val="00C37661"/>
    <w:rsid w:val="00C37BB9"/>
    <w:rsid w:val="00C40275"/>
    <w:rsid w:val="00C41E90"/>
    <w:rsid w:val="00C478DA"/>
    <w:rsid w:val="00C5115E"/>
    <w:rsid w:val="00C516E9"/>
    <w:rsid w:val="00C5330F"/>
    <w:rsid w:val="00C54434"/>
    <w:rsid w:val="00C562D4"/>
    <w:rsid w:val="00C5636F"/>
    <w:rsid w:val="00C57631"/>
    <w:rsid w:val="00C57D28"/>
    <w:rsid w:val="00C61C74"/>
    <w:rsid w:val="00C6228D"/>
    <w:rsid w:val="00C6286E"/>
    <w:rsid w:val="00C65FD5"/>
    <w:rsid w:val="00C67E4A"/>
    <w:rsid w:val="00C67EEB"/>
    <w:rsid w:val="00C71328"/>
    <w:rsid w:val="00C72FDE"/>
    <w:rsid w:val="00C73815"/>
    <w:rsid w:val="00C74FB8"/>
    <w:rsid w:val="00C776CE"/>
    <w:rsid w:val="00C80093"/>
    <w:rsid w:val="00C81E1B"/>
    <w:rsid w:val="00C83DB2"/>
    <w:rsid w:val="00C84466"/>
    <w:rsid w:val="00C90A80"/>
    <w:rsid w:val="00C90A86"/>
    <w:rsid w:val="00C93601"/>
    <w:rsid w:val="00C9575E"/>
    <w:rsid w:val="00C966CC"/>
    <w:rsid w:val="00C969C3"/>
    <w:rsid w:val="00CA2822"/>
    <w:rsid w:val="00CA463A"/>
    <w:rsid w:val="00CA4CAA"/>
    <w:rsid w:val="00CB1B45"/>
    <w:rsid w:val="00CB2FA3"/>
    <w:rsid w:val="00CB32C7"/>
    <w:rsid w:val="00CB33BF"/>
    <w:rsid w:val="00CB36C5"/>
    <w:rsid w:val="00CB38FF"/>
    <w:rsid w:val="00CB3E2C"/>
    <w:rsid w:val="00CB46FE"/>
    <w:rsid w:val="00CB4A87"/>
    <w:rsid w:val="00CB6227"/>
    <w:rsid w:val="00CB641D"/>
    <w:rsid w:val="00CB6717"/>
    <w:rsid w:val="00CB67E2"/>
    <w:rsid w:val="00CB7E0A"/>
    <w:rsid w:val="00CC2272"/>
    <w:rsid w:val="00CC3628"/>
    <w:rsid w:val="00CC403A"/>
    <w:rsid w:val="00CC4EB0"/>
    <w:rsid w:val="00CC5748"/>
    <w:rsid w:val="00CC5CAA"/>
    <w:rsid w:val="00CC6AF9"/>
    <w:rsid w:val="00CC7450"/>
    <w:rsid w:val="00CD1852"/>
    <w:rsid w:val="00CD1FF2"/>
    <w:rsid w:val="00CD45F9"/>
    <w:rsid w:val="00CD4F24"/>
    <w:rsid w:val="00CD5A79"/>
    <w:rsid w:val="00CE1C51"/>
    <w:rsid w:val="00CE1D61"/>
    <w:rsid w:val="00CE29FA"/>
    <w:rsid w:val="00CF1083"/>
    <w:rsid w:val="00CF6109"/>
    <w:rsid w:val="00CF6F74"/>
    <w:rsid w:val="00CF6F98"/>
    <w:rsid w:val="00CF7C2A"/>
    <w:rsid w:val="00D00A36"/>
    <w:rsid w:val="00D01346"/>
    <w:rsid w:val="00D01433"/>
    <w:rsid w:val="00D01837"/>
    <w:rsid w:val="00D03D01"/>
    <w:rsid w:val="00D050BF"/>
    <w:rsid w:val="00D0563F"/>
    <w:rsid w:val="00D057A2"/>
    <w:rsid w:val="00D10D52"/>
    <w:rsid w:val="00D129C4"/>
    <w:rsid w:val="00D2272E"/>
    <w:rsid w:val="00D247FA"/>
    <w:rsid w:val="00D2525A"/>
    <w:rsid w:val="00D254DF"/>
    <w:rsid w:val="00D30E79"/>
    <w:rsid w:val="00D359E2"/>
    <w:rsid w:val="00D35BBA"/>
    <w:rsid w:val="00D37886"/>
    <w:rsid w:val="00D37CDE"/>
    <w:rsid w:val="00D40D4E"/>
    <w:rsid w:val="00D41254"/>
    <w:rsid w:val="00D4205D"/>
    <w:rsid w:val="00D426A4"/>
    <w:rsid w:val="00D43698"/>
    <w:rsid w:val="00D45CC3"/>
    <w:rsid w:val="00D506E1"/>
    <w:rsid w:val="00D51037"/>
    <w:rsid w:val="00D51C8F"/>
    <w:rsid w:val="00D52CFA"/>
    <w:rsid w:val="00D53AE9"/>
    <w:rsid w:val="00D54D7A"/>
    <w:rsid w:val="00D56456"/>
    <w:rsid w:val="00D57583"/>
    <w:rsid w:val="00D61A9C"/>
    <w:rsid w:val="00D63F8D"/>
    <w:rsid w:val="00D64789"/>
    <w:rsid w:val="00D64D38"/>
    <w:rsid w:val="00D64D9C"/>
    <w:rsid w:val="00D66A90"/>
    <w:rsid w:val="00D71014"/>
    <w:rsid w:val="00D72ED2"/>
    <w:rsid w:val="00D73813"/>
    <w:rsid w:val="00D74A07"/>
    <w:rsid w:val="00D75F6B"/>
    <w:rsid w:val="00D77CF6"/>
    <w:rsid w:val="00D81868"/>
    <w:rsid w:val="00D901B5"/>
    <w:rsid w:val="00D9044A"/>
    <w:rsid w:val="00D9185E"/>
    <w:rsid w:val="00D92E95"/>
    <w:rsid w:val="00D96CDA"/>
    <w:rsid w:val="00DB3457"/>
    <w:rsid w:val="00DB445A"/>
    <w:rsid w:val="00DB4687"/>
    <w:rsid w:val="00DB4D94"/>
    <w:rsid w:val="00DB6542"/>
    <w:rsid w:val="00DB72D0"/>
    <w:rsid w:val="00DC03B5"/>
    <w:rsid w:val="00DC0F7A"/>
    <w:rsid w:val="00DC1AC3"/>
    <w:rsid w:val="00DC2353"/>
    <w:rsid w:val="00DC2FD1"/>
    <w:rsid w:val="00DD05E3"/>
    <w:rsid w:val="00DD1066"/>
    <w:rsid w:val="00DD1077"/>
    <w:rsid w:val="00DD2416"/>
    <w:rsid w:val="00DD4002"/>
    <w:rsid w:val="00DD5CD0"/>
    <w:rsid w:val="00DE069E"/>
    <w:rsid w:val="00DE5167"/>
    <w:rsid w:val="00DE55E2"/>
    <w:rsid w:val="00DE69B9"/>
    <w:rsid w:val="00DF0266"/>
    <w:rsid w:val="00DF0BF6"/>
    <w:rsid w:val="00DF11CB"/>
    <w:rsid w:val="00DF2993"/>
    <w:rsid w:val="00DF3F38"/>
    <w:rsid w:val="00DF5CEC"/>
    <w:rsid w:val="00DF636F"/>
    <w:rsid w:val="00DF68EB"/>
    <w:rsid w:val="00DF6A5E"/>
    <w:rsid w:val="00DF7F24"/>
    <w:rsid w:val="00E02A94"/>
    <w:rsid w:val="00E04530"/>
    <w:rsid w:val="00E05154"/>
    <w:rsid w:val="00E05183"/>
    <w:rsid w:val="00E0689E"/>
    <w:rsid w:val="00E10E65"/>
    <w:rsid w:val="00E11BB8"/>
    <w:rsid w:val="00E1293B"/>
    <w:rsid w:val="00E138B7"/>
    <w:rsid w:val="00E1594E"/>
    <w:rsid w:val="00E160EB"/>
    <w:rsid w:val="00E16536"/>
    <w:rsid w:val="00E168DE"/>
    <w:rsid w:val="00E16E88"/>
    <w:rsid w:val="00E16F1E"/>
    <w:rsid w:val="00E17C2A"/>
    <w:rsid w:val="00E21021"/>
    <w:rsid w:val="00E236D7"/>
    <w:rsid w:val="00E2388E"/>
    <w:rsid w:val="00E23A91"/>
    <w:rsid w:val="00E2401F"/>
    <w:rsid w:val="00E2756D"/>
    <w:rsid w:val="00E3102E"/>
    <w:rsid w:val="00E32798"/>
    <w:rsid w:val="00E3376E"/>
    <w:rsid w:val="00E35EDB"/>
    <w:rsid w:val="00E37A50"/>
    <w:rsid w:val="00E400CD"/>
    <w:rsid w:val="00E40478"/>
    <w:rsid w:val="00E40716"/>
    <w:rsid w:val="00E41650"/>
    <w:rsid w:val="00E42DD8"/>
    <w:rsid w:val="00E50952"/>
    <w:rsid w:val="00E50A20"/>
    <w:rsid w:val="00E50A9D"/>
    <w:rsid w:val="00E512CA"/>
    <w:rsid w:val="00E52714"/>
    <w:rsid w:val="00E5348D"/>
    <w:rsid w:val="00E6012E"/>
    <w:rsid w:val="00E603C6"/>
    <w:rsid w:val="00E606D2"/>
    <w:rsid w:val="00E615B2"/>
    <w:rsid w:val="00E625A7"/>
    <w:rsid w:val="00E647C5"/>
    <w:rsid w:val="00E6532D"/>
    <w:rsid w:val="00E67855"/>
    <w:rsid w:val="00E7331B"/>
    <w:rsid w:val="00E7375D"/>
    <w:rsid w:val="00E73A58"/>
    <w:rsid w:val="00E74635"/>
    <w:rsid w:val="00E7504B"/>
    <w:rsid w:val="00E86C2B"/>
    <w:rsid w:val="00E87163"/>
    <w:rsid w:val="00E91FF2"/>
    <w:rsid w:val="00E932F1"/>
    <w:rsid w:val="00E93822"/>
    <w:rsid w:val="00E94D97"/>
    <w:rsid w:val="00E964C0"/>
    <w:rsid w:val="00E97E28"/>
    <w:rsid w:val="00EA15BA"/>
    <w:rsid w:val="00EA175C"/>
    <w:rsid w:val="00EA22B5"/>
    <w:rsid w:val="00EA40B9"/>
    <w:rsid w:val="00EA6FC6"/>
    <w:rsid w:val="00EA6FFE"/>
    <w:rsid w:val="00EA796E"/>
    <w:rsid w:val="00EB0D9D"/>
    <w:rsid w:val="00EB1AE8"/>
    <w:rsid w:val="00EB1B5E"/>
    <w:rsid w:val="00EB245F"/>
    <w:rsid w:val="00EB5957"/>
    <w:rsid w:val="00EB7C2E"/>
    <w:rsid w:val="00EC04E9"/>
    <w:rsid w:val="00EC0864"/>
    <w:rsid w:val="00EC1011"/>
    <w:rsid w:val="00EC1CE1"/>
    <w:rsid w:val="00EC3394"/>
    <w:rsid w:val="00EC3573"/>
    <w:rsid w:val="00EC3EB8"/>
    <w:rsid w:val="00EC41CB"/>
    <w:rsid w:val="00EC720E"/>
    <w:rsid w:val="00EC79F9"/>
    <w:rsid w:val="00ED3441"/>
    <w:rsid w:val="00EE3154"/>
    <w:rsid w:val="00EE343D"/>
    <w:rsid w:val="00EE516F"/>
    <w:rsid w:val="00EE59AB"/>
    <w:rsid w:val="00EF018E"/>
    <w:rsid w:val="00EF088E"/>
    <w:rsid w:val="00EF2829"/>
    <w:rsid w:val="00EF5279"/>
    <w:rsid w:val="00EF556E"/>
    <w:rsid w:val="00EF5A75"/>
    <w:rsid w:val="00EF69F4"/>
    <w:rsid w:val="00F0261F"/>
    <w:rsid w:val="00F02F7A"/>
    <w:rsid w:val="00F04C25"/>
    <w:rsid w:val="00F054FC"/>
    <w:rsid w:val="00F058B6"/>
    <w:rsid w:val="00F06ED5"/>
    <w:rsid w:val="00F11A9F"/>
    <w:rsid w:val="00F11E51"/>
    <w:rsid w:val="00F12261"/>
    <w:rsid w:val="00F124DB"/>
    <w:rsid w:val="00F13A9C"/>
    <w:rsid w:val="00F13A9D"/>
    <w:rsid w:val="00F14973"/>
    <w:rsid w:val="00F14AF0"/>
    <w:rsid w:val="00F21E9D"/>
    <w:rsid w:val="00F232E3"/>
    <w:rsid w:val="00F236B5"/>
    <w:rsid w:val="00F236E0"/>
    <w:rsid w:val="00F24F3C"/>
    <w:rsid w:val="00F25F51"/>
    <w:rsid w:val="00F26F0B"/>
    <w:rsid w:val="00F27F77"/>
    <w:rsid w:val="00F30427"/>
    <w:rsid w:val="00F332A6"/>
    <w:rsid w:val="00F3366D"/>
    <w:rsid w:val="00F365E3"/>
    <w:rsid w:val="00F41F02"/>
    <w:rsid w:val="00F43A8F"/>
    <w:rsid w:val="00F45016"/>
    <w:rsid w:val="00F4572A"/>
    <w:rsid w:val="00F47C4E"/>
    <w:rsid w:val="00F531DD"/>
    <w:rsid w:val="00F547DB"/>
    <w:rsid w:val="00F54C00"/>
    <w:rsid w:val="00F56DD4"/>
    <w:rsid w:val="00F57093"/>
    <w:rsid w:val="00F60F4F"/>
    <w:rsid w:val="00F61D3B"/>
    <w:rsid w:val="00F61F0E"/>
    <w:rsid w:val="00F62813"/>
    <w:rsid w:val="00F6430B"/>
    <w:rsid w:val="00F67591"/>
    <w:rsid w:val="00F679D9"/>
    <w:rsid w:val="00F7119A"/>
    <w:rsid w:val="00F7261E"/>
    <w:rsid w:val="00F7270F"/>
    <w:rsid w:val="00F75924"/>
    <w:rsid w:val="00F81028"/>
    <w:rsid w:val="00F81304"/>
    <w:rsid w:val="00F81F0D"/>
    <w:rsid w:val="00F912CC"/>
    <w:rsid w:val="00F93709"/>
    <w:rsid w:val="00F9633B"/>
    <w:rsid w:val="00F96BA4"/>
    <w:rsid w:val="00FA15F0"/>
    <w:rsid w:val="00FA34B4"/>
    <w:rsid w:val="00FA3F8C"/>
    <w:rsid w:val="00FB1AA9"/>
    <w:rsid w:val="00FB2678"/>
    <w:rsid w:val="00FB3E42"/>
    <w:rsid w:val="00FB3F5E"/>
    <w:rsid w:val="00FB4026"/>
    <w:rsid w:val="00FB6962"/>
    <w:rsid w:val="00FB6F13"/>
    <w:rsid w:val="00FC60A1"/>
    <w:rsid w:val="00FD0ED9"/>
    <w:rsid w:val="00FD2603"/>
    <w:rsid w:val="00FE1599"/>
    <w:rsid w:val="00FE3743"/>
    <w:rsid w:val="00FF2831"/>
    <w:rsid w:val="00FF2A92"/>
    <w:rsid w:val="00FF3E64"/>
    <w:rsid w:val="00FF4638"/>
    <w:rsid w:val="00FF7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700DB3"/>
  <w15:docId w15:val="{F7065CF3-CDF0-4E7A-BC4E-F1673E669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2,Footnote Text Char3 Char1,Footnote Text Char2 Char1 Char1,Footnote Text Char3 Char1 Char Char,Footnote Text Char2 Char1 Char1 Char Char,Footnote Text Char3 Char1 Char Char Char Char,Footnote Text Char3,ALTS FOOTNOTE,fn"/>
    <w:basedOn w:val="Normal"/>
    <w:link w:val="FootnoteTextChar"/>
    <w:uiPriority w:val="99"/>
    <w:pPr>
      <w:widowControl w:val="0"/>
      <w:ind w:firstLine="720"/>
    </w:pPr>
  </w:style>
  <w:style w:type="character" w:customStyle="1" w:styleId="FootnoteTextChar">
    <w:name w:val="Footnote Text Char"/>
    <w:aliases w:val="Footnote Text Char2 Char,Footnote Text Char3 Char1 Char,Footnote Text Char2 Char1 Char1 Char,Footnote Text Char3 Char1 Char Char Char,Footnote Text Char2 Char1 Char1 Char Char Char,Footnote Text Char3 Char1 Char Char Char Char Char"/>
    <w:basedOn w:val="DefaultParagraphFont"/>
    <w:link w:val="FootnoteText"/>
    <w:uiPriority w:val="99"/>
    <w:rsid w:val="00E50A9D"/>
  </w:style>
  <w:style w:type="character" w:styleId="FootnoteReference">
    <w:name w:val="footnote reference"/>
    <w:aliases w:val="Style 3"/>
    <w:uiPriority w:val="99"/>
    <w:rPr>
      <w:rFonts w:cs="Times New Roman"/>
      <w:vertAlign w:val="superscript"/>
    </w:rPr>
  </w:style>
  <w:style w:type="character" w:customStyle="1" w:styleId="FootnoteRef">
    <w:name w:val="Footnote Ref"/>
    <w:rPr>
      <w:rFonts w:cs="Times New Roman"/>
      <w:vertAlign w:val="superscript"/>
    </w:r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character" w:customStyle="1" w:styleId="DefaultPara">
    <w:name w:val="Default Para"/>
    <w:rPr>
      <w:rFonts w:cs="Times New Roman"/>
    </w:rPr>
  </w:style>
  <w:style w:type="paragraph" w:styleId="BalloonText">
    <w:name w:val="Balloon Text"/>
    <w:basedOn w:val="Normal"/>
    <w:link w:val="BalloonTextChar"/>
    <w:uiPriority w:val="99"/>
    <w:semiHidden/>
    <w:unhideWhenUsed/>
    <w:rsid w:val="00A05DC9"/>
    <w:rPr>
      <w:rFonts w:ascii="Segoe UI" w:hAnsi="Segoe UI" w:cs="Segoe UI"/>
      <w:sz w:val="18"/>
      <w:szCs w:val="18"/>
    </w:rPr>
  </w:style>
  <w:style w:type="character" w:customStyle="1" w:styleId="BalloonTextChar">
    <w:name w:val="Balloon Text Char"/>
    <w:link w:val="BalloonText"/>
    <w:uiPriority w:val="99"/>
    <w:semiHidden/>
    <w:rsid w:val="00A05DC9"/>
    <w:rPr>
      <w:rFonts w:ascii="Segoe UI" w:hAnsi="Segoe UI" w:cs="Segoe UI"/>
      <w:sz w:val="18"/>
      <w:szCs w:val="18"/>
    </w:rPr>
  </w:style>
  <w:style w:type="character" w:styleId="Hyperlink">
    <w:name w:val="Hyperlink"/>
    <w:uiPriority w:val="99"/>
    <w:unhideWhenUsed/>
    <w:rsid w:val="009F0D49"/>
    <w:rPr>
      <w:color w:val="0000FF"/>
      <w:u w:val="single"/>
    </w:rPr>
  </w:style>
  <w:style w:type="paragraph" w:styleId="Header">
    <w:name w:val="header"/>
    <w:basedOn w:val="Normal"/>
    <w:link w:val="HeaderChar"/>
    <w:uiPriority w:val="99"/>
    <w:unhideWhenUsed/>
    <w:rsid w:val="00A97B4F"/>
    <w:pPr>
      <w:tabs>
        <w:tab w:val="center" w:pos="4680"/>
        <w:tab w:val="right" w:pos="9360"/>
      </w:tabs>
    </w:pPr>
  </w:style>
  <w:style w:type="character" w:customStyle="1" w:styleId="HeaderChar">
    <w:name w:val="Header Char"/>
    <w:link w:val="Header"/>
    <w:uiPriority w:val="99"/>
    <w:rsid w:val="00A97B4F"/>
    <w:rPr>
      <w:sz w:val="24"/>
    </w:rPr>
  </w:style>
  <w:style w:type="paragraph" w:styleId="Footer">
    <w:name w:val="footer"/>
    <w:basedOn w:val="Normal"/>
    <w:link w:val="FooterChar"/>
    <w:uiPriority w:val="99"/>
    <w:unhideWhenUsed/>
    <w:rsid w:val="00A97B4F"/>
    <w:pPr>
      <w:tabs>
        <w:tab w:val="center" w:pos="4680"/>
        <w:tab w:val="right" w:pos="9360"/>
      </w:tabs>
    </w:pPr>
  </w:style>
  <w:style w:type="character" w:customStyle="1" w:styleId="FooterChar">
    <w:name w:val="Footer Char"/>
    <w:link w:val="Footer"/>
    <w:uiPriority w:val="99"/>
    <w:rsid w:val="00A97B4F"/>
    <w:rPr>
      <w:sz w:val="24"/>
    </w:rPr>
  </w:style>
  <w:style w:type="paragraph" w:styleId="Revision">
    <w:name w:val="Revision"/>
    <w:hidden/>
    <w:uiPriority w:val="99"/>
    <w:semiHidden/>
    <w:rsid w:val="006A2EEA"/>
    <w:rPr>
      <w:sz w:val="24"/>
    </w:rPr>
  </w:style>
  <w:style w:type="paragraph" w:styleId="ListParagraph">
    <w:name w:val="List Paragraph"/>
    <w:basedOn w:val="Normal"/>
    <w:uiPriority w:val="34"/>
    <w:qFormat/>
    <w:rsid w:val="008A14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4C7E9-BB92-4F18-B0B1-4309994C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5</Pages>
  <Words>1779</Words>
  <Characters>9256</Characters>
  <Application>Microsoft Office Word</Application>
  <DocSecurity>0</DocSecurity>
  <Lines>144</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Gibson</dc:creator>
  <cp:keywords/>
  <cp:lastModifiedBy>Angee Ledbetter</cp:lastModifiedBy>
  <cp:revision>9</cp:revision>
  <dcterms:created xsi:type="dcterms:W3CDTF">2022-04-18T14:27:00Z</dcterms:created>
  <dcterms:modified xsi:type="dcterms:W3CDTF">2022-04-18T18:17:00Z</dcterms:modified>
</cp:coreProperties>
</file>